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597" w:rsidRPr="00DE24F8" w:rsidRDefault="00FE3597" w:rsidP="009A1D39">
      <w:pPr>
        <w:spacing w:line="240" w:lineRule="auto"/>
        <w:rPr>
          <w:rFonts w:asciiTheme="majorBidi" w:eastAsia="Times New Roman" w:hAnsiTheme="majorBidi" w:cstheme="majorBidi"/>
          <w:b/>
          <w:bCs/>
          <w:sz w:val="28"/>
          <w:szCs w:val="28"/>
        </w:rPr>
      </w:pPr>
    </w:p>
    <w:p w:rsidR="00EB4623" w:rsidRDefault="009A1D39" w:rsidP="009A1D39">
      <w:pPr>
        <w:spacing w:line="240" w:lineRule="auto"/>
        <w:jc w:val="center"/>
        <w:rPr>
          <w:rFonts w:asciiTheme="majorBidi" w:eastAsia="Times New Roman" w:hAnsiTheme="majorBidi" w:cstheme="majorBidi"/>
          <w:b/>
          <w:bCs/>
          <w:sz w:val="32"/>
          <w:szCs w:val="32"/>
        </w:rPr>
      </w:pPr>
      <w:r w:rsidRPr="009A1D39">
        <w:rPr>
          <w:rFonts w:asciiTheme="majorBidi" w:eastAsia="Times New Roman" w:hAnsiTheme="majorBidi" w:cstheme="majorBidi"/>
          <w:b/>
          <w:bCs/>
          <w:sz w:val="32"/>
          <w:szCs w:val="32"/>
        </w:rPr>
        <w:t>Leadership d’opinion numérique et</w:t>
      </w:r>
      <w:r w:rsidR="00CE08FC">
        <w:rPr>
          <w:rFonts w:asciiTheme="majorBidi" w:eastAsia="Times New Roman" w:hAnsiTheme="majorBidi" w:cstheme="majorBidi"/>
          <w:b/>
          <w:bCs/>
          <w:sz w:val="32"/>
          <w:szCs w:val="32"/>
        </w:rPr>
        <w:t xml:space="preserve"> prise de parole minoritaire : A</w:t>
      </w:r>
      <w:r w:rsidRPr="009A1D39">
        <w:rPr>
          <w:rFonts w:asciiTheme="majorBidi" w:eastAsia="Times New Roman" w:hAnsiTheme="majorBidi" w:cstheme="majorBidi"/>
          <w:b/>
          <w:bCs/>
          <w:sz w:val="32"/>
          <w:szCs w:val="32"/>
        </w:rPr>
        <w:t>nalyse du rôle des influenceurs des médias sociaux dans les tempêtes de controverse en ligne chez les réfugiés subsahariens en Tunisie</w:t>
      </w:r>
    </w:p>
    <w:p w:rsidR="009A1D39" w:rsidRPr="009A1D39" w:rsidRDefault="009A1D39" w:rsidP="009A1D39">
      <w:pPr>
        <w:spacing w:line="240" w:lineRule="auto"/>
        <w:jc w:val="center"/>
        <w:rPr>
          <w:rFonts w:asciiTheme="majorBidi" w:eastAsia="Times New Roman" w:hAnsiTheme="majorBidi" w:cstheme="majorBidi"/>
          <w:b/>
          <w:bCs/>
          <w:sz w:val="32"/>
          <w:szCs w:val="32"/>
        </w:rPr>
      </w:pPr>
    </w:p>
    <w:p w:rsidR="00EB4623" w:rsidRPr="00496DD9" w:rsidRDefault="00496DD9" w:rsidP="00496DD9">
      <w:pPr>
        <w:spacing w:line="240" w:lineRule="auto"/>
        <w:jc w:val="center"/>
        <w:rPr>
          <w:rFonts w:asciiTheme="majorBidi" w:hAnsiTheme="majorBidi" w:cstheme="majorBidi"/>
          <w:b/>
          <w:bCs/>
          <w:sz w:val="32"/>
          <w:szCs w:val="32"/>
          <w:lang w:val="en-US"/>
        </w:rPr>
      </w:pPr>
      <w:r w:rsidRPr="00496DD9">
        <w:rPr>
          <w:rFonts w:asciiTheme="majorBidi" w:hAnsiTheme="majorBidi" w:cstheme="majorBidi"/>
          <w:b/>
          <w:bCs/>
          <w:sz w:val="32"/>
          <w:szCs w:val="32"/>
          <w:lang w:val="en-US"/>
        </w:rPr>
        <w:t>Digital Opinion Leadership and Minority Voice: Examining the Role of Social Media Influencers in Online Firestorms Among Sub-Saharan Refugees in Tunisia</w:t>
      </w:r>
    </w:p>
    <w:p w:rsidR="00EB4623" w:rsidRPr="00496DD9" w:rsidRDefault="00EB4623" w:rsidP="00EB4623">
      <w:pPr>
        <w:spacing w:line="240" w:lineRule="auto"/>
        <w:jc w:val="center"/>
        <w:rPr>
          <w:rFonts w:asciiTheme="majorBidi" w:hAnsiTheme="majorBidi" w:cstheme="majorBidi"/>
          <w:b/>
          <w:bCs/>
          <w:sz w:val="24"/>
          <w:szCs w:val="24"/>
          <w:lang w:val="en-US"/>
        </w:rPr>
      </w:pPr>
    </w:p>
    <w:p w:rsidR="00EB4623" w:rsidRPr="00496DD9" w:rsidRDefault="00EB4623" w:rsidP="00EB4623">
      <w:pPr>
        <w:spacing w:line="240" w:lineRule="auto"/>
        <w:jc w:val="center"/>
        <w:rPr>
          <w:rFonts w:asciiTheme="majorBidi" w:hAnsiTheme="majorBidi" w:cstheme="majorBidi"/>
          <w:b/>
          <w:bCs/>
          <w:sz w:val="24"/>
          <w:szCs w:val="24"/>
          <w:lang w:val="en-US"/>
        </w:rPr>
      </w:pPr>
    </w:p>
    <w:p w:rsidR="00B673B8" w:rsidRPr="00B673B8" w:rsidRDefault="00B673B8" w:rsidP="00B673B8">
      <w:pPr>
        <w:widowControl w:val="0"/>
        <w:autoSpaceDE w:val="0"/>
        <w:autoSpaceDN w:val="0"/>
        <w:spacing w:before="1" w:line="240" w:lineRule="auto"/>
        <w:ind w:right="9"/>
        <w:jc w:val="center"/>
        <w:outlineLvl w:val="0"/>
        <w:rPr>
          <w:rFonts w:ascii="Times New Roman" w:eastAsia="Times New Roman" w:hAnsi="Times New Roman" w:cs="Times New Roman"/>
          <w:b/>
          <w:bCs/>
          <w:sz w:val="24"/>
          <w:szCs w:val="24"/>
          <w:lang w:val="en-US" w:eastAsia="en-US"/>
        </w:rPr>
      </w:pPr>
      <w:r w:rsidRPr="00B673B8">
        <w:rPr>
          <w:rFonts w:ascii="Times New Roman" w:eastAsia="Times New Roman" w:hAnsi="Times New Roman" w:cs="Times New Roman"/>
          <w:b/>
          <w:bCs/>
          <w:sz w:val="24"/>
          <w:szCs w:val="24"/>
          <w:lang w:val="en-US" w:eastAsia="en-US"/>
        </w:rPr>
        <w:t>Marwa</w:t>
      </w:r>
      <w:r w:rsidR="00751020">
        <w:rPr>
          <w:rFonts w:ascii="Times New Roman" w:eastAsia="Times New Roman" w:hAnsi="Times New Roman" w:cs="Times New Roman"/>
          <w:b/>
          <w:bCs/>
          <w:sz w:val="24"/>
          <w:szCs w:val="24"/>
          <w:lang w:val="en-US" w:eastAsia="en-US"/>
        </w:rPr>
        <w:t xml:space="preserve"> </w:t>
      </w:r>
      <w:r w:rsidRPr="00B673B8">
        <w:rPr>
          <w:rFonts w:ascii="Times New Roman" w:eastAsia="Times New Roman" w:hAnsi="Times New Roman" w:cs="Times New Roman"/>
          <w:b/>
          <w:bCs/>
          <w:sz w:val="24"/>
          <w:szCs w:val="24"/>
          <w:lang w:val="en-US" w:eastAsia="en-US"/>
        </w:rPr>
        <w:t>Khairallah                                                                                                                                         PhD</w:t>
      </w:r>
      <w:r w:rsidR="00751020">
        <w:rPr>
          <w:rFonts w:ascii="Times New Roman" w:eastAsia="Times New Roman" w:hAnsi="Times New Roman" w:cs="Times New Roman"/>
          <w:b/>
          <w:bCs/>
          <w:sz w:val="24"/>
          <w:szCs w:val="24"/>
          <w:lang w:val="en-US" w:eastAsia="en-US"/>
        </w:rPr>
        <w:t xml:space="preserve"> </w:t>
      </w:r>
      <w:r w:rsidRPr="00B673B8">
        <w:rPr>
          <w:rFonts w:ascii="Times New Roman" w:eastAsia="Times New Roman" w:hAnsi="Times New Roman" w:cs="Times New Roman"/>
          <w:b/>
          <w:bCs/>
          <w:sz w:val="24"/>
          <w:szCs w:val="24"/>
          <w:lang w:val="en-US" w:eastAsia="en-US"/>
        </w:rPr>
        <w:t>in</w:t>
      </w:r>
      <w:r w:rsidR="00751020">
        <w:rPr>
          <w:rFonts w:ascii="Times New Roman" w:eastAsia="Times New Roman" w:hAnsi="Times New Roman" w:cs="Times New Roman"/>
          <w:b/>
          <w:bCs/>
          <w:sz w:val="24"/>
          <w:szCs w:val="24"/>
          <w:lang w:val="en-US" w:eastAsia="en-US"/>
        </w:rPr>
        <w:t xml:space="preserve"> </w:t>
      </w:r>
      <w:r w:rsidRPr="00B673B8">
        <w:rPr>
          <w:rFonts w:ascii="Times New Roman" w:eastAsia="Times New Roman" w:hAnsi="Times New Roman" w:cs="Times New Roman"/>
          <w:b/>
          <w:bCs/>
          <w:sz w:val="24"/>
          <w:szCs w:val="24"/>
          <w:lang w:val="en-US" w:eastAsia="en-US"/>
        </w:rPr>
        <w:t>Marketing Research</w:t>
      </w:r>
    </w:p>
    <w:p w:rsidR="00B673B8" w:rsidRDefault="00B673B8" w:rsidP="00B673B8">
      <w:pPr>
        <w:widowControl w:val="0"/>
        <w:autoSpaceDE w:val="0"/>
        <w:autoSpaceDN w:val="0"/>
        <w:spacing w:before="1" w:line="240" w:lineRule="auto"/>
        <w:ind w:left="2653" w:right="2646"/>
        <w:jc w:val="center"/>
        <w:rPr>
          <w:rFonts w:ascii="Times New Roman" w:eastAsia="Times New Roman" w:hAnsi="Times New Roman" w:cs="Times New Roman"/>
          <w:sz w:val="20"/>
          <w:lang w:val="en-US" w:eastAsia="en-US"/>
        </w:rPr>
      </w:pPr>
      <w:r w:rsidRPr="00B673B8">
        <w:rPr>
          <w:rFonts w:ascii="Times New Roman" w:eastAsia="Times New Roman" w:hAnsi="Times New Roman" w:cs="Times New Roman"/>
          <w:sz w:val="20"/>
          <w:lang w:val="en-US" w:eastAsia="en-US"/>
        </w:rPr>
        <w:t>Faculty</w:t>
      </w:r>
      <w:r w:rsidR="00751020">
        <w:rPr>
          <w:rFonts w:ascii="Times New Roman" w:eastAsia="Times New Roman" w:hAnsi="Times New Roman" w:cs="Times New Roman"/>
          <w:sz w:val="20"/>
          <w:lang w:val="en-US" w:eastAsia="en-US"/>
        </w:rPr>
        <w:t xml:space="preserve"> </w:t>
      </w:r>
      <w:r w:rsidRPr="00B673B8">
        <w:rPr>
          <w:rFonts w:ascii="Times New Roman" w:eastAsia="Times New Roman" w:hAnsi="Times New Roman" w:cs="Times New Roman"/>
          <w:sz w:val="20"/>
          <w:lang w:val="en-US" w:eastAsia="en-US"/>
        </w:rPr>
        <w:t>of</w:t>
      </w:r>
      <w:r w:rsidR="00751020">
        <w:rPr>
          <w:rFonts w:ascii="Times New Roman" w:eastAsia="Times New Roman" w:hAnsi="Times New Roman" w:cs="Times New Roman"/>
          <w:sz w:val="20"/>
          <w:lang w:val="en-US" w:eastAsia="en-US"/>
        </w:rPr>
        <w:t xml:space="preserve"> </w:t>
      </w:r>
      <w:r w:rsidRPr="00B673B8">
        <w:rPr>
          <w:rFonts w:ascii="Times New Roman" w:eastAsia="Times New Roman" w:hAnsi="Times New Roman" w:cs="Times New Roman"/>
          <w:sz w:val="20"/>
          <w:lang w:val="en-US" w:eastAsia="en-US"/>
        </w:rPr>
        <w:t>Economics</w:t>
      </w:r>
      <w:r w:rsidR="00751020">
        <w:rPr>
          <w:rFonts w:ascii="Times New Roman" w:eastAsia="Times New Roman" w:hAnsi="Times New Roman" w:cs="Times New Roman"/>
          <w:sz w:val="20"/>
          <w:lang w:val="en-US" w:eastAsia="en-US"/>
        </w:rPr>
        <w:t xml:space="preserve"> </w:t>
      </w:r>
      <w:r w:rsidRPr="00B673B8">
        <w:rPr>
          <w:rFonts w:ascii="Times New Roman" w:eastAsia="Times New Roman" w:hAnsi="Times New Roman" w:cs="Times New Roman"/>
          <w:sz w:val="20"/>
          <w:lang w:val="en-US" w:eastAsia="en-US"/>
        </w:rPr>
        <w:t>and</w:t>
      </w:r>
      <w:r w:rsidR="00751020">
        <w:rPr>
          <w:rFonts w:ascii="Times New Roman" w:eastAsia="Times New Roman" w:hAnsi="Times New Roman" w:cs="Times New Roman"/>
          <w:sz w:val="20"/>
          <w:lang w:val="en-US" w:eastAsia="en-US"/>
        </w:rPr>
        <w:t xml:space="preserve"> </w:t>
      </w:r>
      <w:r w:rsidRPr="00B673B8">
        <w:rPr>
          <w:rFonts w:ascii="Times New Roman" w:eastAsia="Times New Roman" w:hAnsi="Times New Roman" w:cs="Times New Roman"/>
          <w:sz w:val="20"/>
          <w:lang w:val="en-US" w:eastAsia="en-US"/>
        </w:rPr>
        <w:t>Management</w:t>
      </w:r>
      <w:r w:rsidR="00751020">
        <w:rPr>
          <w:rFonts w:ascii="Times New Roman" w:eastAsia="Times New Roman" w:hAnsi="Times New Roman" w:cs="Times New Roman"/>
          <w:sz w:val="20"/>
          <w:lang w:val="en-US" w:eastAsia="en-US"/>
        </w:rPr>
        <w:t xml:space="preserve"> </w:t>
      </w:r>
      <w:r w:rsidRPr="00B673B8">
        <w:rPr>
          <w:rFonts w:ascii="Times New Roman" w:eastAsia="Times New Roman" w:hAnsi="Times New Roman" w:cs="Times New Roman"/>
          <w:sz w:val="20"/>
          <w:lang w:val="en-US" w:eastAsia="en-US"/>
        </w:rPr>
        <w:t>of</w:t>
      </w:r>
      <w:r w:rsidR="00751020">
        <w:rPr>
          <w:rFonts w:ascii="Times New Roman" w:eastAsia="Times New Roman" w:hAnsi="Times New Roman" w:cs="Times New Roman"/>
          <w:sz w:val="20"/>
          <w:lang w:val="en-US" w:eastAsia="en-US"/>
        </w:rPr>
        <w:t xml:space="preserve"> </w:t>
      </w:r>
      <w:r w:rsidRPr="00B673B8">
        <w:rPr>
          <w:rFonts w:ascii="Times New Roman" w:eastAsia="Times New Roman" w:hAnsi="Times New Roman" w:cs="Times New Roman"/>
          <w:sz w:val="20"/>
          <w:lang w:val="en-US" w:eastAsia="en-US"/>
        </w:rPr>
        <w:t>Sfax University of Sfax, Tunisia.</w:t>
      </w:r>
    </w:p>
    <w:p w:rsidR="00B673B8" w:rsidRPr="00B673B8" w:rsidRDefault="00B673B8" w:rsidP="00B673B8">
      <w:pPr>
        <w:widowControl w:val="0"/>
        <w:autoSpaceDE w:val="0"/>
        <w:autoSpaceDN w:val="0"/>
        <w:spacing w:before="1" w:line="240" w:lineRule="auto"/>
        <w:ind w:left="2653" w:right="2646"/>
        <w:jc w:val="center"/>
        <w:rPr>
          <w:rFonts w:ascii="Times New Roman" w:eastAsia="Times New Roman" w:hAnsi="Times New Roman" w:cs="Times New Roman"/>
          <w:sz w:val="20"/>
          <w:lang w:val="en-US" w:eastAsia="en-US"/>
        </w:rPr>
      </w:pPr>
      <w:r>
        <w:rPr>
          <w:rFonts w:ascii="Times New Roman" w:eastAsia="Times New Roman" w:hAnsi="Times New Roman" w:cs="Times New Roman"/>
          <w:sz w:val="20"/>
          <w:lang w:val="en-US" w:eastAsia="en-US"/>
        </w:rPr>
        <w:t>Laboratory of Marketing Research (LRM)</w:t>
      </w:r>
      <w:r w:rsidR="00751020">
        <w:rPr>
          <w:rFonts w:ascii="Times New Roman" w:eastAsia="Times New Roman" w:hAnsi="Times New Roman" w:cs="Times New Roman"/>
          <w:sz w:val="20"/>
          <w:lang w:val="en-US" w:eastAsia="en-US"/>
        </w:rPr>
        <w:t xml:space="preserve"> </w:t>
      </w:r>
      <w:r w:rsidRPr="00B673B8">
        <w:rPr>
          <w:rFonts w:ascii="Times New Roman" w:eastAsia="Times New Roman" w:hAnsi="Times New Roman" w:cs="Times New Roman"/>
          <w:color w:val="0000FF"/>
          <w:spacing w:val="-2"/>
          <w:sz w:val="20"/>
          <w:u w:val="single" w:color="0000FF"/>
          <w:lang w:val="en-US" w:eastAsia="en-US"/>
        </w:rPr>
        <w:t>marwamarwa1988hotmail.com</w:t>
      </w:r>
      <w:hyperlink r:id="rId8"/>
    </w:p>
    <w:p w:rsidR="00B673B8" w:rsidRPr="00B673B8" w:rsidRDefault="00B673B8" w:rsidP="00B673B8">
      <w:pPr>
        <w:widowControl w:val="0"/>
        <w:autoSpaceDE w:val="0"/>
        <w:autoSpaceDN w:val="0"/>
        <w:spacing w:line="240" w:lineRule="auto"/>
        <w:jc w:val="left"/>
        <w:rPr>
          <w:rFonts w:ascii="Times New Roman" w:eastAsia="Times New Roman" w:hAnsi="Times New Roman" w:cs="Times New Roman"/>
          <w:szCs w:val="24"/>
          <w:lang w:val="en-US" w:eastAsia="en-US"/>
        </w:rPr>
      </w:pPr>
    </w:p>
    <w:p w:rsidR="00B673B8" w:rsidRPr="00B673B8" w:rsidRDefault="00B673B8" w:rsidP="00B673B8">
      <w:pPr>
        <w:widowControl w:val="0"/>
        <w:autoSpaceDE w:val="0"/>
        <w:autoSpaceDN w:val="0"/>
        <w:spacing w:before="23" w:line="240" w:lineRule="auto"/>
        <w:jc w:val="left"/>
        <w:rPr>
          <w:rFonts w:ascii="Times New Roman" w:eastAsia="Times New Roman" w:hAnsi="Times New Roman" w:cs="Times New Roman"/>
          <w:sz w:val="24"/>
          <w:szCs w:val="28"/>
          <w:lang w:val="en-US" w:eastAsia="en-US"/>
        </w:rPr>
      </w:pPr>
    </w:p>
    <w:p w:rsidR="00B673B8" w:rsidRPr="00B673B8" w:rsidRDefault="00B673B8" w:rsidP="00B673B8">
      <w:pPr>
        <w:widowControl w:val="0"/>
        <w:autoSpaceDE w:val="0"/>
        <w:autoSpaceDN w:val="0"/>
        <w:spacing w:line="252" w:lineRule="exact"/>
        <w:ind w:right="9"/>
        <w:jc w:val="center"/>
        <w:rPr>
          <w:rFonts w:ascii="Times New Roman" w:eastAsia="Times New Roman" w:hAnsi="Times New Roman" w:cs="Times New Roman"/>
          <w:b/>
          <w:sz w:val="24"/>
          <w:szCs w:val="24"/>
          <w:lang w:val="en-US" w:eastAsia="en-US"/>
        </w:rPr>
      </w:pPr>
      <w:r w:rsidRPr="00B673B8">
        <w:rPr>
          <w:rFonts w:ascii="Times New Roman" w:eastAsia="Times New Roman" w:hAnsi="Times New Roman" w:cs="Times New Roman"/>
          <w:b/>
          <w:sz w:val="24"/>
          <w:szCs w:val="24"/>
          <w:lang w:val="en-US" w:eastAsia="en-US"/>
        </w:rPr>
        <w:t>Romthane</w:t>
      </w:r>
      <w:r w:rsidR="00326AB7">
        <w:rPr>
          <w:rFonts w:ascii="Times New Roman" w:eastAsia="Times New Roman" w:hAnsi="Times New Roman" w:cs="Times New Roman"/>
          <w:b/>
          <w:sz w:val="24"/>
          <w:szCs w:val="24"/>
          <w:lang w:val="en-US" w:eastAsia="en-US"/>
        </w:rPr>
        <w:t xml:space="preserve"> </w:t>
      </w:r>
      <w:r w:rsidRPr="00B673B8">
        <w:rPr>
          <w:rFonts w:ascii="Times New Roman" w:eastAsia="Times New Roman" w:hAnsi="Times New Roman" w:cs="Times New Roman"/>
          <w:b/>
          <w:sz w:val="24"/>
          <w:szCs w:val="24"/>
          <w:lang w:val="en-US" w:eastAsia="en-US"/>
        </w:rPr>
        <w:t>Khemakhem</w:t>
      </w:r>
    </w:p>
    <w:p w:rsidR="00B673B8" w:rsidRDefault="00B673B8" w:rsidP="00B673B8">
      <w:pPr>
        <w:widowControl w:val="0"/>
        <w:autoSpaceDE w:val="0"/>
        <w:autoSpaceDN w:val="0"/>
        <w:spacing w:before="1" w:line="240" w:lineRule="auto"/>
        <w:ind w:right="9"/>
        <w:jc w:val="center"/>
        <w:outlineLvl w:val="0"/>
        <w:rPr>
          <w:rFonts w:ascii="Times New Roman" w:eastAsia="Times New Roman" w:hAnsi="Times New Roman" w:cs="Times New Roman"/>
          <w:b/>
          <w:bCs/>
          <w:sz w:val="24"/>
          <w:szCs w:val="24"/>
          <w:lang w:val="en-US" w:eastAsia="en-US"/>
        </w:rPr>
      </w:pPr>
      <w:r w:rsidRPr="00B673B8">
        <w:rPr>
          <w:rFonts w:ascii="Times New Roman" w:eastAsia="Times New Roman" w:hAnsi="Times New Roman" w:cs="Times New Roman"/>
          <w:b/>
          <w:bCs/>
          <w:sz w:val="24"/>
          <w:szCs w:val="24"/>
          <w:lang w:val="en-US" w:eastAsia="en-US"/>
        </w:rPr>
        <w:t>Professor in</w:t>
      </w:r>
      <w:r w:rsidR="00326AB7">
        <w:rPr>
          <w:rFonts w:ascii="Times New Roman" w:eastAsia="Times New Roman" w:hAnsi="Times New Roman" w:cs="Times New Roman"/>
          <w:b/>
          <w:bCs/>
          <w:sz w:val="24"/>
          <w:szCs w:val="24"/>
          <w:lang w:val="en-US" w:eastAsia="en-US"/>
        </w:rPr>
        <w:t xml:space="preserve"> </w:t>
      </w:r>
      <w:r w:rsidRPr="00B673B8">
        <w:rPr>
          <w:rFonts w:ascii="Times New Roman" w:eastAsia="Times New Roman" w:hAnsi="Times New Roman" w:cs="Times New Roman"/>
          <w:b/>
          <w:bCs/>
          <w:sz w:val="24"/>
          <w:szCs w:val="24"/>
          <w:lang w:val="en-US" w:eastAsia="en-US"/>
        </w:rPr>
        <w:t xml:space="preserve">Economic Sciences </w:t>
      </w:r>
    </w:p>
    <w:p w:rsidR="00B673B8" w:rsidRPr="00B673B8" w:rsidRDefault="00B673B8" w:rsidP="00B673B8">
      <w:pPr>
        <w:widowControl w:val="0"/>
        <w:autoSpaceDE w:val="0"/>
        <w:autoSpaceDN w:val="0"/>
        <w:spacing w:before="1" w:line="240" w:lineRule="auto"/>
        <w:ind w:left="2653" w:right="2646"/>
        <w:jc w:val="center"/>
        <w:rPr>
          <w:rFonts w:ascii="Times New Roman" w:eastAsia="Times New Roman" w:hAnsi="Times New Roman" w:cs="Times New Roman"/>
          <w:sz w:val="20"/>
          <w:lang w:val="en-US" w:eastAsia="en-US"/>
        </w:rPr>
      </w:pPr>
      <w:r w:rsidRPr="00B673B8">
        <w:rPr>
          <w:rFonts w:ascii="Times New Roman" w:eastAsia="Times New Roman" w:hAnsi="Times New Roman" w:cs="Times New Roman"/>
          <w:sz w:val="20"/>
          <w:lang w:val="en-US" w:eastAsia="en-US"/>
        </w:rPr>
        <w:t>Faculty of Economics and Management of Sfax University of Sfax, Tunisia.</w:t>
      </w:r>
    </w:p>
    <w:p w:rsidR="00B673B8" w:rsidRPr="00B673B8" w:rsidRDefault="00B673B8" w:rsidP="00B673B8">
      <w:pPr>
        <w:widowControl w:val="0"/>
        <w:autoSpaceDE w:val="0"/>
        <w:autoSpaceDN w:val="0"/>
        <w:spacing w:before="1" w:line="240" w:lineRule="auto"/>
        <w:ind w:left="2653" w:right="2646"/>
        <w:jc w:val="center"/>
        <w:rPr>
          <w:rFonts w:ascii="Times New Roman" w:eastAsia="Times New Roman" w:hAnsi="Times New Roman" w:cs="Times New Roman"/>
          <w:sz w:val="20"/>
          <w:lang w:val="en-US" w:eastAsia="en-US"/>
        </w:rPr>
      </w:pPr>
      <w:r w:rsidRPr="00B673B8">
        <w:rPr>
          <w:rFonts w:ascii="Times New Roman" w:eastAsia="Times New Roman" w:hAnsi="Times New Roman" w:cs="Times New Roman"/>
          <w:sz w:val="20"/>
          <w:lang w:val="en-US" w:eastAsia="en-US"/>
        </w:rPr>
        <w:t xml:space="preserve">Laboratory of Marketing Research (LRM)       </w:t>
      </w:r>
    </w:p>
    <w:p w:rsidR="009C2E2B" w:rsidRPr="009A1D39" w:rsidRDefault="002043CB" w:rsidP="008E7C3C">
      <w:pPr>
        <w:widowControl w:val="0"/>
        <w:autoSpaceDE w:val="0"/>
        <w:autoSpaceDN w:val="0"/>
        <w:spacing w:before="1" w:line="240" w:lineRule="auto"/>
        <w:ind w:right="9"/>
        <w:jc w:val="center"/>
        <w:outlineLvl w:val="0"/>
        <w:rPr>
          <w:rFonts w:ascii="Times New Roman" w:eastAsia="Times New Roman" w:hAnsi="Times New Roman" w:cs="Times New Roman"/>
          <w:b/>
          <w:bCs/>
          <w:sz w:val="24"/>
          <w:szCs w:val="24"/>
          <w:lang w:eastAsia="en-US"/>
        </w:rPr>
      </w:pPr>
      <w:hyperlink r:id="rId9" w:history="1">
        <w:r w:rsidR="00B673B8" w:rsidRPr="009A1D39">
          <w:rPr>
            <w:rStyle w:val="Lienhypertexte"/>
            <w:rFonts w:ascii="Times New Roman" w:eastAsia="Times New Roman" w:hAnsi="Times New Roman" w:cs="Times New Roman"/>
            <w:b/>
            <w:bCs/>
            <w:sz w:val="24"/>
            <w:szCs w:val="24"/>
            <w:lang w:eastAsia="en-US"/>
          </w:rPr>
          <w:t>rm.khemakhem@gmail.com</w:t>
        </w:r>
      </w:hyperlink>
    </w:p>
    <w:p w:rsidR="00FE3597" w:rsidRPr="00DE24F8" w:rsidRDefault="00FE3597" w:rsidP="00FE3597">
      <w:pPr>
        <w:tabs>
          <w:tab w:val="center" w:pos="4513"/>
        </w:tabs>
        <w:rPr>
          <w:rFonts w:asciiTheme="majorBidi" w:eastAsia="Times New Roman" w:hAnsiTheme="majorBidi" w:cstheme="majorBidi"/>
          <w:b/>
          <w:bCs/>
          <w:sz w:val="20"/>
          <w:szCs w:val="20"/>
        </w:rPr>
      </w:pPr>
    </w:p>
    <w:p w:rsidR="00FE3597" w:rsidRPr="00DE24F8" w:rsidRDefault="00FE3597" w:rsidP="00FE3597">
      <w:pPr>
        <w:tabs>
          <w:tab w:val="center" w:pos="4513"/>
        </w:tabs>
        <w:rPr>
          <w:rFonts w:asciiTheme="majorBidi" w:eastAsia="Times New Roman" w:hAnsiTheme="majorBidi" w:cstheme="majorBidi"/>
          <w:b/>
          <w:bCs/>
          <w:sz w:val="20"/>
          <w:szCs w:val="20"/>
        </w:rPr>
      </w:pPr>
    </w:p>
    <w:p w:rsidR="00FE3597" w:rsidRPr="00DE24F8" w:rsidRDefault="00FE3597" w:rsidP="00FE3597">
      <w:pPr>
        <w:tabs>
          <w:tab w:val="center" w:pos="4513"/>
        </w:tabs>
        <w:rPr>
          <w:rFonts w:asciiTheme="majorBidi" w:eastAsia="Times New Roman" w:hAnsiTheme="majorBidi" w:cstheme="majorBidi"/>
          <w:b/>
          <w:bCs/>
          <w:sz w:val="20"/>
          <w:szCs w:val="20"/>
        </w:rPr>
      </w:pPr>
    </w:p>
    <w:p w:rsidR="00FE3597" w:rsidRPr="00DE24F8" w:rsidRDefault="00FE3597" w:rsidP="00FE3597">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 xx/xx/xxxx</w:t>
      </w:r>
      <w:r w:rsidRPr="00DE24F8">
        <w:rPr>
          <w:rFonts w:asciiTheme="majorBidi" w:eastAsia="Times New Roman" w:hAnsiTheme="majorBidi" w:cstheme="majorBidi"/>
          <w:sz w:val="20"/>
          <w:szCs w:val="20"/>
        </w:rPr>
        <w:tab/>
      </w:r>
    </w:p>
    <w:p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 xx/xx/xxxx</w:t>
      </w:r>
    </w:p>
    <w:p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rsidR="00FE3597" w:rsidRPr="00DE24F8" w:rsidRDefault="00FE3597" w:rsidP="00F06905">
      <w:pPr>
        <w:rPr>
          <w:rFonts w:asciiTheme="majorBidi" w:eastAsia="Times New Roman" w:hAnsiTheme="majorBidi" w:cstheme="majorBidi"/>
          <w:sz w:val="20"/>
          <w:szCs w:val="20"/>
        </w:rPr>
      </w:pPr>
      <w:r w:rsidRPr="00DE24F8">
        <w:rPr>
          <w:rFonts w:asciiTheme="majorBidi" w:eastAsia="Times New Roman" w:hAnsiTheme="majorBidi" w:cstheme="majorBidi"/>
          <w:sz w:val="20"/>
          <w:szCs w:val="20"/>
        </w:rPr>
        <w:t>Nom. Première lettre du prénom</w:t>
      </w:r>
      <w:r w:rsidR="006D091A">
        <w:rPr>
          <w:rFonts w:asciiTheme="majorBidi" w:eastAsia="Times New Roman" w:hAnsiTheme="majorBidi" w:cstheme="majorBidi"/>
          <w:sz w:val="20"/>
          <w:szCs w:val="20"/>
        </w:rPr>
        <w:t>.</w:t>
      </w:r>
      <w:r w:rsidRPr="00DE24F8">
        <w:rPr>
          <w:rFonts w:asciiTheme="majorBidi" w:eastAsia="Times New Roman" w:hAnsiTheme="majorBidi" w:cstheme="majorBidi"/>
          <w:sz w:val="20"/>
          <w:szCs w:val="20"/>
        </w:rPr>
        <w:t xml:space="preserve"> (20</w:t>
      </w:r>
      <w:r w:rsidR="006D091A">
        <w:rPr>
          <w:rFonts w:asciiTheme="majorBidi" w:eastAsia="Times New Roman" w:hAnsiTheme="majorBidi" w:cstheme="majorBidi"/>
          <w:sz w:val="20"/>
          <w:szCs w:val="20"/>
        </w:rPr>
        <w:t>00</w:t>
      </w:r>
      <w:r w:rsidRPr="00DE24F8">
        <w:rPr>
          <w:rFonts w:asciiTheme="majorBidi" w:eastAsia="Times New Roman" w:hAnsiTheme="majorBidi" w:cstheme="majorBidi"/>
          <w:sz w:val="20"/>
          <w:szCs w:val="20"/>
        </w:rPr>
        <w:t xml:space="preserve">) «Titre de l’article »,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r w:rsidRPr="00DE24F8">
        <w:rPr>
          <w:rFonts w:asciiTheme="majorBidi" w:eastAsia="Times New Roman" w:hAnsiTheme="majorBidi" w:cstheme="majorBidi"/>
          <w:sz w:val="20"/>
          <w:szCs w:val="20"/>
        </w:rPr>
        <w:t>«</w:t>
      </w:r>
      <w:r w:rsidR="0087232B">
        <w:rPr>
          <w:rFonts w:ascii="Book Antiqua" w:hAnsi="Book Antiqua"/>
          <w:sz w:val="20"/>
        </w:rPr>
        <w:t xml:space="preserve">Volume </w:t>
      </w:r>
      <w:r w:rsidR="00DE02FF">
        <w:rPr>
          <w:rFonts w:ascii="Book Antiqua" w:hAnsi="Book Antiqua"/>
          <w:sz w:val="20"/>
        </w:rPr>
        <w:t>XX</w:t>
      </w:r>
      <w:r w:rsidR="00654D38">
        <w:rPr>
          <w:rFonts w:ascii="Book Antiqua" w:hAnsi="Book Antiqua"/>
          <w:sz w:val="20"/>
        </w:rPr>
        <w:t xml:space="preserve"> : Numéro </w:t>
      </w:r>
      <w:r w:rsidR="00DE02FF">
        <w:rPr>
          <w:rFonts w:ascii="Book Antiqua" w:hAnsi="Book Antiqua"/>
          <w:sz w:val="20"/>
        </w:rPr>
        <w:t>YY</w:t>
      </w:r>
      <w:r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Pr="00DE24F8">
        <w:rPr>
          <w:rFonts w:asciiTheme="majorBidi" w:eastAsia="Times New Roman" w:hAnsiTheme="majorBidi" w:cstheme="majorBidi"/>
          <w:sz w:val="20"/>
          <w:szCs w:val="20"/>
        </w:rPr>
        <w:t xml:space="preserve"> : - </w:t>
      </w:r>
    </w:p>
    <w:p w:rsidR="00FE3597" w:rsidRPr="00496DD9" w:rsidRDefault="00F06905" w:rsidP="00FE3597">
      <w:pPr>
        <w:rPr>
          <w:rFonts w:asciiTheme="majorBidi" w:eastAsia="Times New Roman" w:hAnsiTheme="majorBidi" w:cstheme="majorBidi"/>
          <w:b/>
          <w:bCs/>
          <w:lang w:val="en-US"/>
        </w:rPr>
      </w:pPr>
      <w:r w:rsidRPr="00496DD9">
        <w:rPr>
          <w:rFonts w:asciiTheme="majorBidi" w:eastAsia="Times New Roman" w:hAnsiTheme="majorBidi" w:cstheme="majorBidi"/>
          <w:b/>
          <w:bCs/>
          <w:lang w:val="en-US"/>
        </w:rPr>
        <w:t>Digital Object Identifier (DOI) :</w:t>
      </w:r>
    </w:p>
    <w:p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rsidR="00B55E22" w:rsidRDefault="00B55E22" w:rsidP="00B55E22">
      <w:pPr>
        <w:widowControl w:val="0"/>
        <w:suppressAutoHyphens/>
        <w:jc w:val="center"/>
        <w:rPr>
          <w:sz w:val="20"/>
          <w:szCs w:val="20"/>
          <w:lang w:val="en-US"/>
        </w:rPr>
      </w:pPr>
      <w:r>
        <w:rPr>
          <w:noProof/>
          <w:sz w:val="20"/>
          <w:szCs w:val="20"/>
        </w:rPr>
        <w:drawing>
          <wp:inline distT="0" distB="0" distL="0" distR="0">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rsidR="00A574BC" w:rsidRPr="00B55E22" w:rsidRDefault="00A574BC" w:rsidP="00B55E22">
      <w:pPr>
        <w:widowControl w:val="0"/>
        <w:suppressAutoHyphens/>
        <w:jc w:val="center"/>
        <w:rPr>
          <w:sz w:val="20"/>
          <w:szCs w:val="20"/>
          <w:lang w:val="en-US"/>
        </w:rPr>
      </w:pPr>
    </w:p>
    <w:p w:rsidR="000926D9" w:rsidRDefault="000926D9" w:rsidP="00894E5E">
      <w:pPr>
        <w:autoSpaceDE w:val="0"/>
        <w:autoSpaceDN w:val="0"/>
        <w:adjustRightInd w:val="0"/>
        <w:rPr>
          <w:rFonts w:asciiTheme="majorBidi" w:hAnsiTheme="majorBidi" w:cstheme="majorBidi"/>
          <w:b/>
          <w:bCs/>
          <w:sz w:val="24"/>
          <w:szCs w:val="24"/>
        </w:rPr>
      </w:pPr>
    </w:p>
    <w:p w:rsidR="000926D9" w:rsidRDefault="000926D9" w:rsidP="00894E5E">
      <w:pPr>
        <w:autoSpaceDE w:val="0"/>
        <w:autoSpaceDN w:val="0"/>
        <w:adjustRightInd w:val="0"/>
        <w:rPr>
          <w:rFonts w:asciiTheme="majorBidi" w:hAnsiTheme="majorBidi" w:cstheme="majorBidi"/>
          <w:b/>
          <w:bCs/>
          <w:sz w:val="24"/>
          <w:szCs w:val="24"/>
        </w:rPr>
      </w:pPr>
    </w:p>
    <w:p w:rsidR="00894E5E" w:rsidRDefault="00DE24F8" w:rsidP="00894E5E">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lastRenderedPageBreak/>
        <w:t>Résumé</w:t>
      </w:r>
      <w:r w:rsidR="00894E5E">
        <w:rPr>
          <w:rFonts w:asciiTheme="majorBidi" w:hAnsiTheme="majorBidi" w:cstheme="majorBidi"/>
          <w:b/>
          <w:bCs/>
          <w:sz w:val="24"/>
          <w:szCs w:val="24"/>
        </w:rPr>
        <w:t> </w:t>
      </w:r>
    </w:p>
    <w:p w:rsidR="00894E5E" w:rsidRPr="00894E5E" w:rsidRDefault="00894E5E" w:rsidP="00894E5E">
      <w:pPr>
        <w:autoSpaceDE w:val="0"/>
        <w:autoSpaceDN w:val="0"/>
        <w:adjustRightInd w:val="0"/>
        <w:rPr>
          <w:rFonts w:asciiTheme="majorBidi" w:hAnsiTheme="majorBidi" w:cstheme="majorBidi"/>
          <w:b/>
          <w:bCs/>
          <w:sz w:val="24"/>
          <w:szCs w:val="24"/>
        </w:rPr>
      </w:pPr>
      <w:r w:rsidRPr="00894E5E">
        <w:rPr>
          <w:rFonts w:asciiTheme="majorBidi" w:hAnsiTheme="majorBidi" w:cstheme="majorBidi"/>
          <w:sz w:val="24"/>
          <w:szCs w:val="24"/>
        </w:rPr>
        <w:t>Les tempêtes de controverse en ligne (Online Firestorms, OFs) constituent des vagues d’indignation collective à médiation numérique capables de façonner rapidement l’opinion publique, d’amplifier le bouche-à-oreille électronique (e-WOM) et de générer d’importantes conséquences réputationnelles pour les organisations. Bien que ce phénomène ait été largement étudié auprès des consommateurs traditionnels, les mécanismes expliquant la participation des populations marginalisées, dont la visibilité publique est souvent limitée par des vulnérabilités sociales et politiques, demeurent insuffisamment explorés. Afin de combler cette lacune, cette recherche examine les facteurs influençant la participation aux OFs chez les réfugiés et demandeurs d’asile subsahariens vivant en Tunisie. S’appuyant sur la théorie de la spirale du silence, l’étude analyse l’influence du climat d’opinion perçu et des influenceurs des médias sociaux (SMIs) sur la volonté d’exprimer ses opinions en ligne et de s’engager dans des actions de consommation politique. Les SMIs sont considérés comme des leaders d’opinion numériques dont la crédibilité et la visibilité façonnent les perceptions du soutien majoritaire, réduisent les risques associés à l’expression d’opinions minoritaires et favorisent la participation aux débats controversés en ligne. Les données ont été collectées auprès de 600 réfugiés et demandeurs d’asile subsahariens et analysées à l’aide de la modélisation par équations structurelles. Les résultats montrent que le climat d’opinion perçu et l’appui des influenceurs renforcent significativement la volonté de s’exprimer en ligne, laquelle favorise ensuite la participation aux OFs. En intégrant le leadership d’opinion numérique à la théorie de la spirale du silence, cette étude enrichit la compréhension des comportements de prise de parole minoritaire, de l’activisme numérique et de la consommation politique. Elle offre également des implications managériales pour les organisations confrontées à des crises réputationnelles dans des contextes sociaux sensibles.</w:t>
      </w:r>
    </w:p>
    <w:p w:rsidR="00EB4623" w:rsidRDefault="00EB4623" w:rsidP="000926D9">
      <w:pPr>
        <w:rPr>
          <w:rFonts w:asciiTheme="majorBidi" w:hAnsiTheme="majorBidi" w:cstheme="majorBidi"/>
          <w:b/>
          <w:bCs/>
          <w:sz w:val="24"/>
          <w:szCs w:val="24"/>
        </w:rPr>
      </w:pPr>
      <w:r w:rsidRPr="00EB4623">
        <w:rPr>
          <w:rFonts w:asciiTheme="majorBidi" w:hAnsiTheme="majorBidi" w:cstheme="majorBidi"/>
          <w:b/>
          <w:bCs/>
          <w:sz w:val="24"/>
          <w:szCs w:val="24"/>
        </w:rPr>
        <w:t xml:space="preserve">Mots clés : </w:t>
      </w:r>
      <w:r w:rsidR="00894E5E" w:rsidRPr="00894E5E">
        <w:rPr>
          <w:rFonts w:asciiTheme="majorBidi" w:hAnsiTheme="majorBidi" w:cstheme="majorBidi"/>
          <w:sz w:val="24"/>
          <w:szCs w:val="24"/>
        </w:rPr>
        <w:t>Tempêtes de controverse en ligne ; Consommation politique ; Théorie de la spirale du silence ; Influenceurs des médias sociaux ; Volonté de s’exprimer en ligne ; Climat d’opinion perçu.</w:t>
      </w:r>
    </w:p>
    <w:p w:rsidR="000926D9" w:rsidRPr="000926D9" w:rsidRDefault="000926D9" w:rsidP="000926D9">
      <w:pPr>
        <w:rPr>
          <w:rFonts w:asciiTheme="majorBidi" w:hAnsiTheme="majorBidi" w:cstheme="majorBidi"/>
          <w:b/>
          <w:bCs/>
          <w:sz w:val="24"/>
          <w:szCs w:val="24"/>
        </w:rPr>
      </w:pPr>
    </w:p>
    <w:p w:rsidR="00DE24F8" w:rsidRPr="00411BF2" w:rsidRDefault="00DE24F8" w:rsidP="00F93590">
      <w:pPr>
        <w:autoSpaceDE w:val="0"/>
        <w:autoSpaceDN w:val="0"/>
        <w:adjustRightInd w:val="0"/>
        <w:rPr>
          <w:rFonts w:asciiTheme="majorBidi" w:hAnsiTheme="majorBidi" w:cstheme="majorBidi"/>
          <w:b/>
          <w:bCs/>
          <w:sz w:val="24"/>
          <w:szCs w:val="24"/>
          <w:lang w:val="en-US"/>
        </w:rPr>
      </w:pPr>
      <w:r w:rsidRPr="00411BF2">
        <w:rPr>
          <w:rFonts w:asciiTheme="majorBidi" w:hAnsiTheme="majorBidi" w:cstheme="majorBidi"/>
          <w:b/>
          <w:bCs/>
          <w:sz w:val="24"/>
          <w:szCs w:val="24"/>
          <w:lang w:val="en-US"/>
        </w:rPr>
        <w:t xml:space="preserve">Abstract </w:t>
      </w:r>
    </w:p>
    <w:p w:rsidR="000E1A16" w:rsidRPr="000E1A16" w:rsidRDefault="000E1A16" w:rsidP="000E1A16">
      <w:pPr>
        <w:pBdr>
          <w:bottom w:val="single" w:sz="6" w:space="1" w:color="auto"/>
        </w:pBdr>
        <w:rPr>
          <w:rFonts w:asciiTheme="majorBidi" w:hAnsiTheme="majorBidi" w:cstheme="majorBidi"/>
          <w:sz w:val="24"/>
          <w:szCs w:val="24"/>
          <w:lang w:val="en-US"/>
        </w:rPr>
      </w:pPr>
      <w:r w:rsidRPr="000E1A16">
        <w:rPr>
          <w:rFonts w:asciiTheme="majorBidi" w:hAnsiTheme="majorBidi" w:cstheme="majorBidi"/>
          <w:sz w:val="24"/>
          <w:szCs w:val="24"/>
          <w:lang w:val="en-US"/>
        </w:rPr>
        <w:t xml:space="preserve">Online Firestorms (OFs) represent rapidly escalating waves of digitally mediated collective outrage capable of shaping public opinion, amplifying electronic word-of-mouth (e-WOM), and generating significant reputational consequences for organizations. Although OFs have </w:t>
      </w:r>
      <w:r w:rsidRPr="000E1A16">
        <w:rPr>
          <w:rFonts w:asciiTheme="majorBidi" w:hAnsiTheme="majorBidi" w:cstheme="majorBidi"/>
          <w:sz w:val="24"/>
          <w:szCs w:val="24"/>
          <w:lang w:val="en-US"/>
        </w:rPr>
        <w:lastRenderedPageBreak/>
        <w:t>been widely examined among mainstream consumers, limited attention has been paid to marginalized populations whose participation in online activism is shaped by social vulnerability and constrained public visibility. Addressing this gap, this study investigates the factors influencing OF participation among Sub-Saharan African refugees and asylum seekers in Tunisia. Drawing on Spiral of Silence Theory, the research examines how perceived opinion climate and Social Media Influencers (SMIs) influence willingness to express opinions online and engage in political consumer actions. SMIs are conceptualized as digital opinion leaders whose credibility and visibility shape perceptions of majority support, reduce perceived risks associated with minority opinion expression, and encourage participation in contentious online discussions. Data were collected through an online survey of 600 refugees and asylum seekers and analyzed using structural equation modeling. The findings indicate that perceived opinion climate and SMI endorsement significantly enhance willingness to speak out online, which subsequently increases participation in OFs. By integrating digital opinion leadership into Spiral of Silence Theory, this study advances understanding of how influencer-mediated communication shapes minority voice behavior, online activism, and political consumerism. The findings offer valuable implications for organizations seeking to anticipate and manage digitally driven reputational crises in socially sensitive contexts.</w:t>
      </w:r>
    </w:p>
    <w:p w:rsidR="005C773C" w:rsidRPr="005C773C" w:rsidRDefault="000E1A16" w:rsidP="000E1A16">
      <w:pPr>
        <w:pBdr>
          <w:bottom w:val="single" w:sz="6" w:space="1" w:color="auto"/>
        </w:pBdr>
        <w:rPr>
          <w:rFonts w:asciiTheme="majorBidi" w:hAnsiTheme="majorBidi" w:cstheme="majorBidi"/>
          <w:sz w:val="24"/>
          <w:szCs w:val="24"/>
          <w:lang w:val="en-US"/>
        </w:rPr>
      </w:pPr>
      <w:r w:rsidRPr="000E1A16">
        <w:rPr>
          <w:rFonts w:asciiTheme="majorBidi" w:hAnsiTheme="majorBidi" w:cstheme="majorBidi"/>
          <w:b/>
          <w:bCs/>
          <w:sz w:val="24"/>
          <w:szCs w:val="24"/>
          <w:lang w:val="en-US"/>
        </w:rPr>
        <w:t>Keywords:</w:t>
      </w:r>
      <w:r w:rsidRPr="000E1A16">
        <w:rPr>
          <w:rFonts w:asciiTheme="majorBidi" w:hAnsiTheme="majorBidi" w:cstheme="majorBidi"/>
          <w:sz w:val="24"/>
          <w:szCs w:val="24"/>
          <w:lang w:val="en-US"/>
        </w:rPr>
        <w:t xml:space="preserve"> Online Firestorms; Political Consumerism; Spiral of Silence Theory; Social Media Influencers; Willingness to Speak Out Online; Perceived Opinion Climat</w:t>
      </w:r>
    </w:p>
    <w:p w:rsidR="009C2E2B" w:rsidRPr="00034701" w:rsidRDefault="009C2E2B">
      <w:pPr>
        <w:rPr>
          <w:rFonts w:asciiTheme="majorBidi" w:hAnsiTheme="majorBidi" w:cstheme="majorBidi"/>
          <w:sz w:val="24"/>
          <w:szCs w:val="24"/>
          <w:lang w:val="en-US"/>
        </w:rPr>
      </w:pPr>
    </w:p>
    <w:p w:rsidR="00D93720" w:rsidRPr="00034701" w:rsidRDefault="00EB4623" w:rsidP="00F93590">
      <w:pPr>
        <w:autoSpaceDE w:val="0"/>
        <w:autoSpaceDN w:val="0"/>
        <w:adjustRightInd w:val="0"/>
        <w:rPr>
          <w:rFonts w:asciiTheme="majorBidi" w:hAnsiTheme="majorBidi" w:cstheme="majorBidi"/>
          <w:b/>
          <w:bCs/>
          <w:sz w:val="24"/>
          <w:szCs w:val="24"/>
          <w:lang w:val="en-US"/>
        </w:rPr>
      </w:pPr>
      <w:r w:rsidRPr="00034701">
        <w:rPr>
          <w:rFonts w:asciiTheme="majorBidi" w:hAnsiTheme="majorBidi" w:cstheme="majorBidi"/>
          <w:b/>
          <w:bCs/>
          <w:sz w:val="24"/>
          <w:szCs w:val="24"/>
          <w:lang w:val="en-US"/>
        </w:rPr>
        <w:t>Introduction</w:t>
      </w:r>
    </w:p>
    <w:p w:rsidR="00034701" w:rsidRPr="00034701" w:rsidRDefault="00034701" w:rsidP="00C43C46">
      <w:pPr>
        <w:autoSpaceDE w:val="0"/>
        <w:autoSpaceDN w:val="0"/>
        <w:adjustRightInd w:val="0"/>
        <w:rPr>
          <w:rFonts w:asciiTheme="majorBidi" w:hAnsiTheme="majorBidi" w:cstheme="majorBidi"/>
          <w:sz w:val="24"/>
          <w:szCs w:val="24"/>
          <w:lang w:val="en-US"/>
        </w:rPr>
      </w:pPr>
      <w:r w:rsidRPr="00034701">
        <w:rPr>
          <w:rFonts w:asciiTheme="majorBidi" w:hAnsiTheme="majorBidi" w:cstheme="majorBidi"/>
          <w:sz w:val="24"/>
          <w:szCs w:val="24"/>
          <w:lang w:val="en-US"/>
        </w:rPr>
        <w:t>Online activism has emerged as a major challenge for brands and organizations operating in digitally connected environments (Delgado-Ballester et al., 2021). Social media platforms</w:t>
      </w:r>
      <w:r w:rsidR="00DA058D">
        <w:rPr>
          <w:rFonts w:asciiTheme="majorBidi" w:hAnsiTheme="majorBidi" w:cstheme="majorBidi"/>
          <w:sz w:val="24"/>
          <w:szCs w:val="24"/>
          <w:lang w:val="en-US"/>
        </w:rPr>
        <w:t xml:space="preserve"> (SMP)</w:t>
      </w:r>
      <w:r w:rsidRPr="00034701">
        <w:rPr>
          <w:rFonts w:asciiTheme="majorBidi" w:hAnsiTheme="majorBidi" w:cstheme="majorBidi"/>
          <w:sz w:val="24"/>
          <w:szCs w:val="24"/>
          <w:lang w:val="en-US"/>
        </w:rPr>
        <w:t xml:space="preserve"> facilitate the rapid dissemination of information, enabling individuals to draw attention to social, political, and ethical issues, coordinate collective mobilizations (Proust, 2024), and demonstrate support and solidarity without geographical or temporal constraints (Hong and Kim, 2021). Within these environments, consumers increasingly engage in public debates concerning divisive topics such as racial justice, immigration, and social inequality (Powell, 2024). Through processes of sharing, reinterpretation, parody, and commentary, users continuously transform the meaning and intensity of online messages (Hennig-Thurau et al., 2004), creating and negotiating brand meanings that may reach millions of individuals </w:t>
      </w:r>
      <w:r w:rsidRPr="00034701">
        <w:rPr>
          <w:rFonts w:asciiTheme="majorBidi" w:hAnsiTheme="majorBidi" w:cstheme="majorBidi"/>
          <w:sz w:val="24"/>
          <w:szCs w:val="24"/>
          <w:lang w:val="en-US"/>
        </w:rPr>
        <w:lastRenderedPageBreak/>
        <w:t xml:space="preserve">(Sabriet al., 2024). Social media </w:t>
      </w:r>
      <w:r w:rsidR="00DA058D">
        <w:rPr>
          <w:rFonts w:asciiTheme="majorBidi" w:hAnsiTheme="majorBidi" w:cstheme="majorBidi"/>
          <w:sz w:val="24"/>
          <w:szCs w:val="24"/>
          <w:lang w:val="en-US"/>
        </w:rPr>
        <w:t xml:space="preserve">(SM) </w:t>
      </w:r>
      <w:r w:rsidRPr="00034701">
        <w:rPr>
          <w:rFonts w:asciiTheme="majorBidi" w:hAnsiTheme="majorBidi" w:cstheme="majorBidi"/>
          <w:sz w:val="24"/>
          <w:szCs w:val="24"/>
          <w:lang w:val="en-US"/>
        </w:rPr>
        <w:t>therefore constitute powerful arenas for communication, collective action, and civic engagement, allowing consumers to share common goals, participate in public discussions (Korschun, 2021), and construct virtual identities through visible support for social causes (Luttrell and McGrath, 2021).One of the most visible manifestations of digitally mediated collective action is the Online Firestorm (OF), defined as a sudden and intense wave of negative electronic word-of-mouth (</w:t>
      </w:r>
      <w:r w:rsidR="001D22FA">
        <w:rPr>
          <w:rFonts w:asciiTheme="majorBidi" w:hAnsiTheme="majorBidi" w:cstheme="majorBidi"/>
          <w:sz w:val="24"/>
          <w:szCs w:val="24"/>
          <w:lang w:val="en-US"/>
        </w:rPr>
        <w:t>N</w:t>
      </w:r>
      <w:r w:rsidRPr="00034701">
        <w:rPr>
          <w:rFonts w:asciiTheme="majorBidi" w:hAnsiTheme="majorBidi" w:cstheme="majorBidi"/>
          <w:sz w:val="24"/>
          <w:szCs w:val="24"/>
          <w:lang w:val="en-US"/>
        </w:rPr>
        <w:t xml:space="preserve">e-WOM) directed toward a person, organization, or brand (Gearhart and Zhang, 2015; Hansen et al., 2018; Tran et al., 2024). Unlike ordinary negative e-WOM, OFs are characterized by rapid diffusion, high-arousal emotions, extensive user participation, and the capacity to generate significant reputational and financial damage for targeted organizations (Hansen et al., 2018; Tran et al., 2024). Research further suggests that not all negative e-WOM develops into a firestorm; rather, virality is more likely when messages evoke strong emotions, resonate linguistically with online communities, and spread through highly connected social networks, whereas timely and well-designed corporate responses can mitigate escalation (Tran et al., 2024). Politically motivated controversies and social crises are particularly likely to evolve into OFs, generating waves of negative e-WOM that threaten organizational legitimacy and trigger collective consumer reactions such as boycotts (Baltezarević and Baltezarević, 2022; Hansen et al., 2018; Khalil et al., 2025).These developments are closely related to the growing importance of political consumerism (PC), which refers to the use of marketplace choices to express political, ethical, or ideological preferences (Baltezarević and Baltezarević, 2022; Khalil et al., 2025; Shehata, 2026). Contemporary consumers increasingly recognize that their purchasing decisions have social, economic, and political consequences (Hoffmann et al., 2018). Consequently, they engage in boycotts and buycotts to reward or punish organizations according to perceived value alignment. On </w:t>
      </w:r>
      <w:r w:rsidR="00DA058D">
        <w:rPr>
          <w:rFonts w:asciiTheme="majorBidi" w:hAnsiTheme="majorBidi" w:cstheme="majorBidi"/>
          <w:sz w:val="24"/>
          <w:szCs w:val="24"/>
          <w:lang w:val="en-US"/>
        </w:rPr>
        <w:t>SM</w:t>
      </w:r>
      <w:r w:rsidRPr="00034701">
        <w:rPr>
          <w:rFonts w:asciiTheme="majorBidi" w:hAnsiTheme="majorBidi" w:cstheme="majorBidi"/>
          <w:sz w:val="24"/>
          <w:szCs w:val="24"/>
          <w:lang w:val="en-US"/>
        </w:rPr>
        <w:t xml:space="preserve">, boycott discourse serves multiple functions. It may be used to attack and punish brands perceived as violating societal norms, defend organizations against criticism through counter-boycotts, or coordinate collective activism and political expression (Baltezarević and Baltezarević, 2022; Fox and Holt, 2018; Khalil et al., 2025; Shehata, 2026). In highly polarized contexts, brand activism and corporate involvement in controversial sociopolitical issues may provoke political anti-brand actions, including boycotts, public discrediting campaigns, and other forms of digitally mediated resistance (Khalil et al., 2025; Shehata, 2026). Furthermore, politically charged narratives and hashtags facilitate the mobilization of transnational communities and sustain </w:t>
      </w:r>
      <w:r w:rsidRPr="00034701">
        <w:rPr>
          <w:rFonts w:asciiTheme="majorBidi" w:hAnsiTheme="majorBidi" w:cstheme="majorBidi"/>
          <w:sz w:val="24"/>
          <w:szCs w:val="24"/>
          <w:lang w:val="en-US"/>
        </w:rPr>
        <w:lastRenderedPageBreak/>
        <w:t xml:space="preserve">collective outrage around shared grievances (Fox and Holt, 2018).The emergence of OFs and </w:t>
      </w:r>
      <w:r w:rsidR="00DA058D">
        <w:rPr>
          <w:rFonts w:asciiTheme="majorBidi" w:hAnsiTheme="majorBidi" w:cstheme="majorBidi"/>
          <w:sz w:val="24"/>
          <w:szCs w:val="24"/>
          <w:lang w:val="en-US"/>
        </w:rPr>
        <w:t>PC</w:t>
      </w:r>
      <w:r w:rsidRPr="00034701">
        <w:rPr>
          <w:rFonts w:asciiTheme="majorBidi" w:hAnsiTheme="majorBidi" w:cstheme="majorBidi"/>
          <w:sz w:val="24"/>
          <w:szCs w:val="24"/>
          <w:lang w:val="en-US"/>
        </w:rPr>
        <w:t xml:space="preserve"> has generated renewed interest in understanding the psychological and communicative processes that motivate individuals to publicly express their opinions online. Drawing on Spiral of Silence Theory (SST; Noelle-Neumann, 1974), scholars argue that individuals continuously monitor the surrounding opinion climate and adjust their willingness to express opinions according to perceived majority views. SST posits that individuals who perceive their views as divergent from dominant public opinion are more likely to remain silent because of fears of social isolation and rejection (Noelle-Neumann, 1974). Although originally developed in traditional media contexts, a growing body of evidence demonstrates that the spiral of silence persists in </w:t>
      </w:r>
      <w:r w:rsidR="00DA058D">
        <w:rPr>
          <w:rFonts w:asciiTheme="majorBidi" w:hAnsiTheme="majorBidi" w:cstheme="majorBidi"/>
          <w:sz w:val="24"/>
          <w:szCs w:val="24"/>
          <w:lang w:val="en-US"/>
        </w:rPr>
        <w:t>SM</w:t>
      </w:r>
      <w:r w:rsidRPr="00034701">
        <w:rPr>
          <w:rFonts w:asciiTheme="majorBidi" w:hAnsiTheme="majorBidi" w:cstheme="majorBidi"/>
          <w:sz w:val="24"/>
          <w:szCs w:val="24"/>
          <w:lang w:val="en-US"/>
        </w:rPr>
        <w:t xml:space="preserve"> environments (Herhausen et al., 2019; Kapoor et al., 2020; Riedl et al., 2023). Perceived opinion climate remains a powerful predictor of online political expression, while fear of social isolation encourages self-censorship and withdrawal from public discussions, particularly within highly visible and politically contentious networks (Chen, 2018; Ooi et al., 2023). Research further suggests that state-based fear of isolation may even lead individuals to publicly support majority opinions within online echo chambers despite privately holding opposing views (Matthes et al., 2018).In the contemporary digital environment, perceptions of opinion climate are increasingly shaped by Social Media Influencers (SMIs), who function as influential opinion leaders capable of directing attention, legitimizing narratives, and stimulating public engagement (Cheng et al., 2024). Influencers' communications are generally perceived as highly credible and can significantly stimulate political discussions, diffuse positive or negative e-WOM, and mobilize support for boycotts and other forms of </w:t>
      </w:r>
      <w:r w:rsidR="00C43C46">
        <w:rPr>
          <w:rFonts w:asciiTheme="majorBidi" w:hAnsiTheme="majorBidi" w:cstheme="majorBidi"/>
          <w:sz w:val="24"/>
          <w:szCs w:val="24"/>
          <w:lang w:val="en-US"/>
        </w:rPr>
        <w:t>PC</w:t>
      </w:r>
      <w:r w:rsidRPr="00034701">
        <w:rPr>
          <w:rFonts w:asciiTheme="majorBidi" w:hAnsiTheme="majorBidi" w:cstheme="majorBidi"/>
          <w:sz w:val="24"/>
          <w:szCs w:val="24"/>
          <w:lang w:val="en-US"/>
        </w:rPr>
        <w:t xml:space="preserve"> (Dalakas et al., 2022; Hansen et al., 2018; Pöyry and Laaksonen, 2022). Their persuasive power derives from several dimensions of source credibility, including trustworthiness, expertise, similarity, and the development of strong parasocial relationships with followers (Haug et al., 2025; Pöyry and Laaksonen, 2022; Tran et al., 2024). As a result, SMIs are uniquely positioned to channel credibility toward ethical, political, and activist causes, encouraging either supportive or punitive consumption behaviors (Fox and Holt, 2018; Gearhart and Zhang, 2015; Hansen et al., 2018). Through emotionally charged messages and persuasive narratives, influencers can legitimize minority viewpoints, amplify collective outrage, and encourage participation in OFs by reducing the perceived risks associated with public opinion expression.Despite growing interest in OFs, </w:t>
      </w:r>
      <w:r w:rsidR="00DA058D">
        <w:rPr>
          <w:rFonts w:asciiTheme="majorBidi" w:hAnsiTheme="majorBidi" w:cstheme="majorBidi"/>
          <w:sz w:val="24"/>
          <w:szCs w:val="24"/>
          <w:lang w:val="en-US"/>
        </w:rPr>
        <w:t>PC</w:t>
      </w:r>
      <w:r w:rsidRPr="00034701">
        <w:rPr>
          <w:rFonts w:asciiTheme="majorBidi" w:hAnsiTheme="majorBidi" w:cstheme="majorBidi"/>
          <w:sz w:val="24"/>
          <w:szCs w:val="24"/>
          <w:lang w:val="en-US"/>
        </w:rPr>
        <w:t xml:space="preserve">, and influencer communication, little is known about how SMIs shape participation in </w:t>
      </w:r>
      <w:r w:rsidRPr="00034701">
        <w:rPr>
          <w:rFonts w:asciiTheme="majorBidi" w:hAnsiTheme="majorBidi" w:cstheme="majorBidi"/>
          <w:sz w:val="24"/>
          <w:szCs w:val="24"/>
          <w:lang w:val="en-US"/>
        </w:rPr>
        <w:lastRenderedPageBreak/>
        <w:t xml:space="preserve">OFs through the mechanisms proposed by SST, particularly within vulnerable and marginalized populations. Existing studies have largely focused on mainstream consumer groups, leaving underexplored the experiences of refugee communities whose participation in public discourse may be constrained by social exclusion, uncertainty, and heightened perceptions of vulnerability. Moreover, no study, to the best of our knowledge, has examined the influence of influencer-based negative e-WOM on </w:t>
      </w:r>
      <w:r w:rsidR="00DA058D">
        <w:rPr>
          <w:rFonts w:asciiTheme="majorBidi" w:hAnsiTheme="majorBidi" w:cstheme="majorBidi"/>
          <w:sz w:val="24"/>
          <w:szCs w:val="24"/>
          <w:lang w:val="en-US"/>
        </w:rPr>
        <w:t>PC</w:t>
      </w:r>
      <w:r w:rsidRPr="00034701">
        <w:rPr>
          <w:rFonts w:asciiTheme="majorBidi" w:hAnsiTheme="majorBidi" w:cstheme="majorBidi"/>
          <w:sz w:val="24"/>
          <w:szCs w:val="24"/>
          <w:lang w:val="en-US"/>
        </w:rPr>
        <w:t xml:space="preserve"> during the xenophobic incident involving Sub-Saharan African migrants and refugees in Tunisia.To address this gap, the present study integrates SST (Noelle-Neumann, 1974), source credibility theory (Louie and Obermiller, 2002), and e-WOM literature (Campbell and Miller, 2011) to investigate how influencer-generated negative e-WOM shapes perceptions of opinion climate, willingness to express opinions online, participation in OFs, and engagement in </w:t>
      </w:r>
      <w:r w:rsidR="00DA058D">
        <w:rPr>
          <w:rFonts w:asciiTheme="majorBidi" w:hAnsiTheme="majorBidi" w:cstheme="majorBidi"/>
          <w:sz w:val="24"/>
          <w:szCs w:val="24"/>
          <w:lang w:val="en-US"/>
        </w:rPr>
        <w:t>PC</w:t>
      </w:r>
      <w:r w:rsidRPr="00034701">
        <w:rPr>
          <w:rFonts w:asciiTheme="majorBidi" w:hAnsiTheme="majorBidi" w:cstheme="majorBidi"/>
          <w:sz w:val="24"/>
          <w:szCs w:val="24"/>
          <w:lang w:val="en-US"/>
        </w:rPr>
        <w:t>. Specifically, this research examines whether participation in OFs and willingness to express one's opinion online translate into political consumerist actions and explores the role of source credibility as a key mechanism through which SMIs influence these relationships. By incorporating digital opinion leadership into SST, the study advances understanding of how influencer communication reshapes minority voice behavior and collective online activism in politically sensitive contexts.</w:t>
      </w:r>
    </w:p>
    <w:p w:rsidR="009A2373" w:rsidRPr="009A2373" w:rsidRDefault="009A2373" w:rsidP="009A2373">
      <w:pPr>
        <w:pStyle w:val="Paragraphedeliste"/>
        <w:numPr>
          <w:ilvl w:val="0"/>
          <w:numId w:val="6"/>
        </w:numPr>
        <w:autoSpaceDE w:val="0"/>
        <w:autoSpaceDN w:val="0"/>
        <w:adjustRightInd w:val="0"/>
        <w:rPr>
          <w:rFonts w:asciiTheme="majorBidi" w:hAnsiTheme="majorBidi" w:cstheme="majorBidi"/>
          <w:b/>
          <w:bCs/>
          <w:sz w:val="24"/>
          <w:szCs w:val="24"/>
          <w:lang w:val="en-US"/>
        </w:rPr>
      </w:pPr>
      <w:r w:rsidRPr="009A2373">
        <w:rPr>
          <w:rFonts w:asciiTheme="majorBidi" w:hAnsiTheme="majorBidi" w:cstheme="majorBidi"/>
          <w:b/>
          <w:bCs/>
          <w:sz w:val="24"/>
          <w:szCs w:val="24"/>
          <w:lang w:val="en-US"/>
        </w:rPr>
        <w:t>The Spiral of Silence Theory and the Public Opinion Climate</w:t>
      </w:r>
    </w:p>
    <w:p w:rsidR="009A2373" w:rsidRPr="009A2373" w:rsidRDefault="009A2373" w:rsidP="00C43C46">
      <w:pPr>
        <w:autoSpaceDE w:val="0"/>
        <w:autoSpaceDN w:val="0"/>
        <w:adjustRightInd w:val="0"/>
        <w:rPr>
          <w:rFonts w:asciiTheme="majorBidi" w:hAnsiTheme="majorBidi" w:cstheme="majorBidi"/>
          <w:sz w:val="24"/>
          <w:szCs w:val="24"/>
          <w:lang w:val="en-US"/>
        </w:rPr>
      </w:pPr>
      <w:r w:rsidRPr="009A2373">
        <w:rPr>
          <w:rFonts w:asciiTheme="majorBidi" w:hAnsiTheme="majorBidi" w:cstheme="majorBidi"/>
          <w:sz w:val="24"/>
          <w:szCs w:val="24"/>
          <w:lang w:val="en-US"/>
        </w:rPr>
        <w:t xml:space="preserve">In contemporary digital environments, consumers possess unprecedented power to influence corporate reputation and shape marketplace outcomes. Through </w:t>
      </w:r>
      <w:r w:rsidR="00C43C46">
        <w:rPr>
          <w:rFonts w:asciiTheme="majorBidi" w:hAnsiTheme="majorBidi" w:cstheme="majorBidi"/>
          <w:sz w:val="24"/>
          <w:szCs w:val="24"/>
          <w:lang w:val="en-US"/>
        </w:rPr>
        <w:t>SM</w:t>
      </w:r>
      <w:r w:rsidRPr="009A2373">
        <w:rPr>
          <w:rFonts w:asciiTheme="majorBidi" w:hAnsiTheme="majorBidi" w:cstheme="majorBidi"/>
          <w:sz w:val="24"/>
          <w:szCs w:val="24"/>
          <w:lang w:val="en-US"/>
        </w:rPr>
        <w:t xml:space="preserve">, individuals can rapidly disseminate criticism, complaints, and </w:t>
      </w:r>
      <w:r w:rsidR="001D22FA">
        <w:rPr>
          <w:rFonts w:asciiTheme="majorBidi" w:hAnsiTheme="majorBidi" w:cstheme="majorBidi"/>
          <w:sz w:val="24"/>
          <w:szCs w:val="24"/>
          <w:lang w:val="en-US"/>
        </w:rPr>
        <w:t>Ne-WOM</w:t>
      </w:r>
      <w:r w:rsidRPr="009A2373">
        <w:rPr>
          <w:rFonts w:asciiTheme="majorBidi" w:hAnsiTheme="majorBidi" w:cstheme="majorBidi"/>
          <w:sz w:val="24"/>
          <w:szCs w:val="24"/>
          <w:lang w:val="en-US"/>
        </w:rPr>
        <w:t xml:space="preserve"> to large audiences, exposing users to a continuous stream of reactions and evaluations from others. When organizations fail to respond effectively to such criticism, negative discussions may escalate into </w:t>
      </w:r>
      <w:r w:rsidR="00C43C46">
        <w:rPr>
          <w:rFonts w:asciiTheme="majorBidi" w:hAnsiTheme="majorBidi" w:cstheme="majorBidi"/>
          <w:sz w:val="24"/>
          <w:szCs w:val="24"/>
          <w:lang w:val="en-US"/>
        </w:rPr>
        <w:t>OFs</w:t>
      </w:r>
      <w:r w:rsidRPr="009A2373">
        <w:rPr>
          <w:rFonts w:asciiTheme="majorBidi" w:hAnsiTheme="majorBidi" w:cstheme="majorBidi"/>
          <w:sz w:val="24"/>
          <w:szCs w:val="24"/>
          <w:lang w:val="en-US"/>
        </w:rPr>
        <w:t>, which represent one of the most consequential forms of digitally mediated collective outrage. OFs are defined as “brand crises in the digital age that consist of multiple, publicly observable consumer articulations about a brand on social media that express strong negative emotions and spread in a highly dynamic way across and within media” (Hansen et al., 2018, p. 4). They typically originate from a single negative opinion that attracts the attention of other users who subsequently contribute their own experiences, emotions, and evaluations, creating self-reinforcing cycles of outrage and visibility.</w:t>
      </w:r>
    </w:p>
    <w:p w:rsidR="009A2373" w:rsidRPr="009A2373" w:rsidRDefault="009A2373" w:rsidP="009A2373">
      <w:pPr>
        <w:autoSpaceDE w:val="0"/>
        <w:autoSpaceDN w:val="0"/>
        <w:adjustRightInd w:val="0"/>
        <w:rPr>
          <w:rFonts w:asciiTheme="majorBidi" w:hAnsiTheme="majorBidi" w:cstheme="majorBidi"/>
          <w:sz w:val="24"/>
          <w:szCs w:val="24"/>
          <w:lang w:val="en-US"/>
        </w:rPr>
      </w:pPr>
      <w:r w:rsidRPr="009A2373">
        <w:rPr>
          <w:rFonts w:asciiTheme="majorBidi" w:hAnsiTheme="majorBidi" w:cstheme="majorBidi"/>
          <w:sz w:val="24"/>
          <w:szCs w:val="24"/>
          <w:lang w:val="en-US"/>
        </w:rPr>
        <w:t xml:space="preserve">Prior research suggests that OFs differ from ordinary Ne-WOM because they are characterized by rapid diffusion, intense emotional arousal, aggressive message volume, </w:t>
      </w:r>
      <w:r w:rsidRPr="009A2373">
        <w:rPr>
          <w:rFonts w:asciiTheme="majorBidi" w:hAnsiTheme="majorBidi" w:cstheme="majorBidi"/>
          <w:sz w:val="24"/>
          <w:szCs w:val="24"/>
          <w:lang w:val="en-US"/>
        </w:rPr>
        <w:lastRenderedPageBreak/>
        <w:t>indignant tonality, and widespread public participation (Gearhart and Zhang, 2015; Hansen et al., 2018; Tran et al., 2024). These episodes are frequently triggered by perceived moral misconduct, ethical violations, or sociopolitical controversies that conflict with prevailing social values. As OFs evolve, they generate hostile opinion climates capable of damaging brand image, eroding consumer trust, encouraging anti-brand behaviors, and ultimately leading to organized political consumer actions such as boycotts (Baltezarević and Baltezarević, 2022; Hansen et al., 2018; Khalil et al., 2025; Tran et al., 2024). Importantly, not all Ne-WOM develops into a firestorm. Research demonstrates that virality is more likely when messages evoke high-arousal emotions, resonate linguistically with online communities, and circulate through dense social networks, whereas timely and appropriately designed corporate responses can reduce escalation (Tran et al., 2024).</w:t>
      </w:r>
    </w:p>
    <w:p w:rsidR="009A2373" w:rsidRPr="009A2373" w:rsidRDefault="009A2373" w:rsidP="0052153A">
      <w:pPr>
        <w:autoSpaceDE w:val="0"/>
        <w:autoSpaceDN w:val="0"/>
        <w:adjustRightInd w:val="0"/>
        <w:rPr>
          <w:rFonts w:asciiTheme="majorBidi" w:hAnsiTheme="majorBidi" w:cstheme="majorBidi"/>
          <w:sz w:val="24"/>
          <w:szCs w:val="24"/>
          <w:lang w:val="en-US"/>
        </w:rPr>
      </w:pPr>
      <w:r w:rsidRPr="009A2373">
        <w:rPr>
          <w:rFonts w:asciiTheme="majorBidi" w:hAnsiTheme="majorBidi" w:cstheme="majorBidi"/>
          <w:sz w:val="24"/>
          <w:szCs w:val="24"/>
          <w:lang w:val="en-US"/>
        </w:rPr>
        <w:t xml:space="preserve">These dynamics are closely connected to the rise of </w:t>
      </w:r>
      <w:r w:rsidR="0052153A">
        <w:rPr>
          <w:rFonts w:asciiTheme="majorBidi" w:hAnsiTheme="majorBidi" w:cstheme="majorBidi"/>
          <w:sz w:val="24"/>
          <w:szCs w:val="24"/>
          <w:lang w:val="en-US"/>
        </w:rPr>
        <w:t>PC</w:t>
      </w:r>
      <w:r w:rsidRPr="009A2373">
        <w:rPr>
          <w:rFonts w:asciiTheme="majorBidi" w:hAnsiTheme="majorBidi" w:cstheme="majorBidi"/>
          <w:sz w:val="24"/>
          <w:szCs w:val="24"/>
          <w:lang w:val="en-US"/>
        </w:rPr>
        <w:t xml:space="preserve">, which refers to “actions by people who make choices among producers and products with the goal of changing objectionable institutional or market practices” (Micheletti, 2003, p. 3). </w:t>
      </w:r>
      <w:r w:rsidR="0052153A">
        <w:rPr>
          <w:rFonts w:asciiTheme="majorBidi" w:hAnsiTheme="majorBidi" w:cstheme="majorBidi"/>
          <w:sz w:val="24"/>
          <w:szCs w:val="24"/>
          <w:lang w:val="en-US"/>
        </w:rPr>
        <w:t>PC</w:t>
      </w:r>
      <w:r w:rsidRPr="009A2373">
        <w:rPr>
          <w:rFonts w:asciiTheme="majorBidi" w:hAnsiTheme="majorBidi" w:cstheme="majorBidi"/>
          <w:sz w:val="24"/>
          <w:szCs w:val="24"/>
          <w:lang w:val="en-US"/>
        </w:rPr>
        <w:t xml:space="preserve"> represents a form of ethical and conscious consumption through which individuals express concerns related to sustainability, social justice, workers’ rights, and corporate responsibility (Carr et al., 2012; Frig and Jaakkola, 2024). The two most common manifestations of PC are boycotts and buycotts. Whereas boycotts seek to punish firms whose actions conflict with consumers’ values, buycotts reward organizations perceived as supporting desirable social or political causes (Baek, 2010; Swimberghe et al., 2011). Existing research shows that consumers are more likely to support a brand through buycotting when they perceive alignment between their sociopolitical values and the brand’s position, while value incongruence often leads to boycott intentions (Baek, 2010; Swimberghe et al., 2011).</w:t>
      </w:r>
    </w:p>
    <w:p w:rsidR="009A2373" w:rsidRPr="009A2373" w:rsidRDefault="009A2373" w:rsidP="00C43C46">
      <w:pPr>
        <w:autoSpaceDE w:val="0"/>
        <w:autoSpaceDN w:val="0"/>
        <w:adjustRightInd w:val="0"/>
        <w:rPr>
          <w:rFonts w:asciiTheme="majorBidi" w:hAnsiTheme="majorBidi" w:cstheme="majorBidi"/>
          <w:sz w:val="24"/>
          <w:szCs w:val="24"/>
          <w:lang w:val="en-US"/>
        </w:rPr>
      </w:pPr>
      <w:r w:rsidRPr="009A2373">
        <w:rPr>
          <w:rFonts w:asciiTheme="majorBidi" w:hAnsiTheme="majorBidi" w:cstheme="majorBidi"/>
          <w:sz w:val="24"/>
          <w:szCs w:val="24"/>
          <w:lang w:val="en-US"/>
        </w:rPr>
        <w:t xml:space="preserve">Although both forms of </w:t>
      </w:r>
      <w:r w:rsidR="0052153A">
        <w:rPr>
          <w:rFonts w:asciiTheme="majorBidi" w:hAnsiTheme="majorBidi" w:cstheme="majorBidi"/>
          <w:sz w:val="24"/>
          <w:szCs w:val="24"/>
          <w:lang w:val="en-US"/>
        </w:rPr>
        <w:t>PC</w:t>
      </w:r>
      <w:r w:rsidRPr="009A2373">
        <w:rPr>
          <w:rFonts w:asciiTheme="majorBidi" w:hAnsiTheme="majorBidi" w:cstheme="majorBidi"/>
          <w:sz w:val="24"/>
          <w:szCs w:val="24"/>
          <w:lang w:val="en-US"/>
        </w:rPr>
        <w:t xml:space="preserve"> are motivated by ethical considerations, evidence suggests that negative information exerts a stronger influence on consumer behavior than positive information. Consequently, boycotts tend to emerge more frequently and spread more rapidly than buycotts in </w:t>
      </w:r>
      <w:r w:rsidR="00C43C46">
        <w:rPr>
          <w:rFonts w:asciiTheme="majorBidi" w:hAnsiTheme="majorBidi" w:cstheme="majorBidi"/>
          <w:sz w:val="24"/>
          <w:szCs w:val="24"/>
          <w:lang w:val="en-US"/>
        </w:rPr>
        <w:t>SM</w:t>
      </w:r>
      <w:r w:rsidRPr="009A2373">
        <w:rPr>
          <w:rFonts w:asciiTheme="majorBidi" w:hAnsiTheme="majorBidi" w:cstheme="majorBidi"/>
          <w:sz w:val="24"/>
          <w:szCs w:val="24"/>
          <w:lang w:val="en-US"/>
        </w:rPr>
        <w:t xml:space="preserve"> environments (Gearhart and Zhang, 2014; Cheng et al., 2022). Moreover, boycotts are often more collective, organized, and communication-intensive than buycotts, which are frequently associated with individual lifestyle choices and value expression (Liaukonyte et al., 2022; Tan, 2023). </w:t>
      </w:r>
      <w:r w:rsidR="00C43C46">
        <w:rPr>
          <w:rFonts w:asciiTheme="majorBidi" w:hAnsiTheme="majorBidi" w:cstheme="majorBidi"/>
          <w:sz w:val="24"/>
          <w:szCs w:val="24"/>
          <w:lang w:val="en-US"/>
        </w:rPr>
        <w:t>SM</w:t>
      </w:r>
      <w:r w:rsidRPr="009A2373">
        <w:rPr>
          <w:rFonts w:asciiTheme="majorBidi" w:hAnsiTheme="majorBidi" w:cstheme="majorBidi"/>
          <w:sz w:val="24"/>
          <w:szCs w:val="24"/>
          <w:lang w:val="en-US"/>
        </w:rPr>
        <w:t xml:space="preserve"> political expression, online discussions, and group affiliations have been identified as significant predictors of both boycott and buycott participation (Boulianne et al., 2022; Matthes et al., 2018; Zerback and Fawzi, 2017). In </w:t>
      </w:r>
      <w:r w:rsidRPr="009A2373">
        <w:rPr>
          <w:rFonts w:asciiTheme="majorBidi" w:hAnsiTheme="majorBidi" w:cstheme="majorBidi"/>
          <w:sz w:val="24"/>
          <w:szCs w:val="24"/>
          <w:lang w:val="en-US"/>
        </w:rPr>
        <w:lastRenderedPageBreak/>
        <w:t>polarized environments, boycott participation often reflects identity-driven and emotionally charged reactions to controversial issues (Hu and Frisby, 2025; Matthes et al., 2018; Neubaum and Krämer, 2017).</w:t>
      </w:r>
    </w:p>
    <w:p w:rsidR="009A2373" w:rsidRPr="009A2373" w:rsidRDefault="009A2373" w:rsidP="00293C84">
      <w:pPr>
        <w:autoSpaceDE w:val="0"/>
        <w:autoSpaceDN w:val="0"/>
        <w:adjustRightInd w:val="0"/>
        <w:rPr>
          <w:rFonts w:asciiTheme="majorBidi" w:hAnsiTheme="majorBidi" w:cstheme="majorBidi"/>
          <w:sz w:val="24"/>
          <w:szCs w:val="24"/>
          <w:lang w:val="en-US"/>
        </w:rPr>
      </w:pPr>
      <w:r w:rsidRPr="009A2373">
        <w:rPr>
          <w:rFonts w:asciiTheme="majorBidi" w:hAnsiTheme="majorBidi" w:cstheme="majorBidi"/>
          <w:sz w:val="24"/>
          <w:szCs w:val="24"/>
          <w:lang w:val="en-US"/>
        </w:rPr>
        <w:t xml:space="preserve">To understand why individuals choose to participate in these forms of political consumption, the present study draws on </w:t>
      </w:r>
      <w:r w:rsidR="00293C84">
        <w:rPr>
          <w:rFonts w:asciiTheme="majorBidi" w:hAnsiTheme="majorBidi" w:cstheme="majorBidi"/>
          <w:sz w:val="24"/>
          <w:szCs w:val="24"/>
          <w:lang w:val="en-US"/>
        </w:rPr>
        <w:t>SST</w:t>
      </w:r>
      <w:r w:rsidRPr="009A2373">
        <w:rPr>
          <w:rFonts w:asciiTheme="majorBidi" w:hAnsiTheme="majorBidi" w:cstheme="majorBidi"/>
          <w:sz w:val="24"/>
          <w:szCs w:val="24"/>
          <w:lang w:val="en-US"/>
        </w:rPr>
        <w:t xml:space="preserve"> (Noelle-Neumann, 1974, 1993). SST posits that individuals continuously monitor the surrounding opinion environment and adjust their willingness to express opinions according to their perceptions of majority and minority viewpoints. Specifically, individuals who perceive their opinions to be consistent with the majority are more likely to speak out publicly, whereas those who perceive themselves to be in the minority tend to remain silent because of fears of social isolation and rejection (Noelle-Neumann, 1974, 1993). Meta-analytic evidence provides strong support for this proposition, demonstrating a robust positive relationship between perceived opinion support and willingness to express political opinions in both online and offline contexts (Fox and Holt, 2018). Experimental studies further show that user-generated comments on platforms such as Facebook significantly influence perceptions of public opinion, which subsequently affect both individual attitudes and willingness to participate in discussions (Boulianne, 2021; Kam and Deichert, 2020). Fear of social isolation amplifies these effects by increasing attention to online comments and cues regarding majority opinion (Kam and Deichert, 2020).</w:t>
      </w:r>
    </w:p>
    <w:p w:rsidR="009A2373" w:rsidRPr="009A2373" w:rsidRDefault="009A2373" w:rsidP="00C43C46">
      <w:pPr>
        <w:autoSpaceDE w:val="0"/>
        <w:autoSpaceDN w:val="0"/>
        <w:adjustRightInd w:val="0"/>
        <w:rPr>
          <w:rFonts w:asciiTheme="majorBidi" w:hAnsiTheme="majorBidi" w:cstheme="majorBidi"/>
          <w:sz w:val="24"/>
          <w:szCs w:val="24"/>
          <w:lang w:val="en-US"/>
        </w:rPr>
      </w:pPr>
      <w:r w:rsidRPr="009A2373">
        <w:rPr>
          <w:rFonts w:asciiTheme="majorBidi" w:hAnsiTheme="majorBidi" w:cstheme="majorBidi"/>
          <w:sz w:val="24"/>
          <w:szCs w:val="24"/>
          <w:lang w:val="en-US"/>
        </w:rPr>
        <w:t xml:space="preserve">Nevertheless, the operation of the </w:t>
      </w:r>
      <w:bookmarkStart w:id="0" w:name="_GoBack"/>
      <w:r w:rsidRPr="009A2373">
        <w:rPr>
          <w:rFonts w:asciiTheme="majorBidi" w:hAnsiTheme="majorBidi" w:cstheme="majorBidi"/>
          <w:sz w:val="24"/>
          <w:szCs w:val="24"/>
          <w:lang w:val="en-US"/>
        </w:rPr>
        <w:t>spiral</w:t>
      </w:r>
      <w:bookmarkEnd w:id="0"/>
      <w:r w:rsidRPr="009A2373">
        <w:rPr>
          <w:rFonts w:asciiTheme="majorBidi" w:hAnsiTheme="majorBidi" w:cstheme="majorBidi"/>
          <w:sz w:val="24"/>
          <w:szCs w:val="24"/>
          <w:lang w:val="en-US"/>
        </w:rPr>
        <w:t xml:space="preserve"> of silence in digital environments appears more complex than originally proposed. While many studies confirm that perceived opinion climate suppresses dissenting viewpoints, others suggest that </w:t>
      </w:r>
      <w:r w:rsidR="00C43C46">
        <w:rPr>
          <w:rFonts w:asciiTheme="majorBidi" w:hAnsiTheme="majorBidi" w:cstheme="majorBidi"/>
          <w:sz w:val="24"/>
          <w:szCs w:val="24"/>
          <w:lang w:val="en-US"/>
        </w:rPr>
        <w:t>SM</w:t>
      </w:r>
      <w:r w:rsidRPr="009A2373">
        <w:rPr>
          <w:rFonts w:asciiTheme="majorBidi" w:hAnsiTheme="majorBidi" w:cstheme="majorBidi"/>
          <w:sz w:val="24"/>
          <w:szCs w:val="24"/>
          <w:lang w:val="en-US"/>
        </w:rPr>
        <w:t xml:space="preserve"> can simultaneously empower minority voices. Under certain conditions, users holding minority opinions may be more willing to express themselves online than offline, indicating that </w:t>
      </w:r>
      <w:r w:rsidR="0052153A">
        <w:rPr>
          <w:rFonts w:asciiTheme="majorBidi" w:hAnsiTheme="majorBidi" w:cstheme="majorBidi"/>
          <w:sz w:val="24"/>
          <w:szCs w:val="24"/>
          <w:lang w:val="en-US"/>
        </w:rPr>
        <w:t>SMP</w:t>
      </w:r>
      <w:r w:rsidRPr="009A2373">
        <w:rPr>
          <w:rFonts w:asciiTheme="majorBidi" w:hAnsiTheme="majorBidi" w:cstheme="majorBidi"/>
          <w:sz w:val="24"/>
          <w:szCs w:val="24"/>
          <w:lang w:val="en-US"/>
        </w:rPr>
        <w:t xml:space="preserve"> can both inhibit and facilitate dissent (Dalakas et al., 2022). Research on controversial issues such as immigration, climate change, police discrimination, and LGBTQ+ rights further demonstrates that willingness to self-censor depends not only on perceived opinion climate but also on platform characteristics, including anonymity, persistence, visibility, and social presence (Boulianne, 2021; Jungblut and Johnen, 2021; Neubaum and Krämer, 2017). Furthermore, the use of </w:t>
      </w:r>
      <w:r w:rsidR="0052153A">
        <w:rPr>
          <w:rFonts w:asciiTheme="majorBidi" w:hAnsiTheme="majorBidi" w:cstheme="majorBidi"/>
          <w:sz w:val="24"/>
          <w:szCs w:val="24"/>
          <w:lang w:val="en-US"/>
        </w:rPr>
        <w:t>SM</w:t>
      </w:r>
      <w:r w:rsidRPr="009A2373">
        <w:rPr>
          <w:rFonts w:asciiTheme="majorBidi" w:hAnsiTheme="majorBidi" w:cstheme="majorBidi"/>
          <w:sz w:val="24"/>
          <w:szCs w:val="24"/>
          <w:lang w:val="en-US"/>
        </w:rPr>
        <w:t xml:space="preserve"> for political information may increase users’ confidence and reduce avoidance motivations, encouraging more active participation in public debates (Neilson, 2010).</w:t>
      </w:r>
    </w:p>
    <w:p w:rsidR="009A2373" w:rsidRPr="009A2373" w:rsidRDefault="009A2373" w:rsidP="00C43C46">
      <w:pPr>
        <w:autoSpaceDE w:val="0"/>
        <w:autoSpaceDN w:val="0"/>
        <w:adjustRightInd w:val="0"/>
        <w:rPr>
          <w:rFonts w:asciiTheme="majorBidi" w:hAnsiTheme="majorBidi" w:cstheme="majorBidi"/>
          <w:sz w:val="24"/>
          <w:szCs w:val="24"/>
          <w:lang w:val="en-US"/>
        </w:rPr>
      </w:pPr>
      <w:r w:rsidRPr="009A2373">
        <w:rPr>
          <w:rFonts w:asciiTheme="majorBidi" w:hAnsiTheme="majorBidi" w:cstheme="majorBidi"/>
          <w:sz w:val="24"/>
          <w:szCs w:val="24"/>
          <w:lang w:val="en-US"/>
        </w:rPr>
        <w:t xml:space="preserve">Within the context of </w:t>
      </w:r>
      <w:r w:rsidR="0052153A">
        <w:rPr>
          <w:rFonts w:asciiTheme="majorBidi" w:hAnsiTheme="majorBidi" w:cstheme="majorBidi"/>
          <w:sz w:val="24"/>
          <w:szCs w:val="24"/>
          <w:lang w:val="en-US"/>
        </w:rPr>
        <w:t>PC</w:t>
      </w:r>
      <w:r w:rsidRPr="009A2373">
        <w:rPr>
          <w:rFonts w:asciiTheme="majorBidi" w:hAnsiTheme="majorBidi" w:cstheme="majorBidi"/>
          <w:sz w:val="24"/>
          <w:szCs w:val="24"/>
          <w:lang w:val="en-US"/>
        </w:rPr>
        <w:t xml:space="preserve">, SST offers a particularly relevant framework because boycott and buycott decisions are often influenced not only by personal values but also by perceptions of </w:t>
      </w:r>
      <w:r w:rsidRPr="009A2373">
        <w:rPr>
          <w:rFonts w:asciiTheme="majorBidi" w:hAnsiTheme="majorBidi" w:cstheme="majorBidi"/>
          <w:sz w:val="24"/>
          <w:szCs w:val="24"/>
          <w:lang w:val="en-US"/>
        </w:rPr>
        <w:lastRenderedPageBreak/>
        <w:t xml:space="preserve">collective support. Consumers are more likely to engage in political consumption when they believe their actions are shared by a significant proportion of the population and contribute to a broader collective goal (Hong and Li, 2021). Online activism, hashtag campaigns, and boycott movements rely heavily on individuals’ perceptions of collective participation, even when direct evidence of others’ behavior is unavailable (Johnson et al., 2019; Klein et al., 2004). Consequently, visible expressions of support or opposition on </w:t>
      </w:r>
      <w:r w:rsidR="00C43C46">
        <w:rPr>
          <w:rFonts w:asciiTheme="majorBidi" w:hAnsiTheme="majorBidi" w:cstheme="majorBidi"/>
          <w:sz w:val="24"/>
          <w:szCs w:val="24"/>
          <w:lang w:val="en-US"/>
        </w:rPr>
        <w:t>SM</w:t>
      </w:r>
      <w:r w:rsidRPr="009A2373">
        <w:rPr>
          <w:rFonts w:asciiTheme="majorBidi" w:hAnsiTheme="majorBidi" w:cstheme="majorBidi"/>
          <w:sz w:val="24"/>
          <w:szCs w:val="24"/>
          <w:lang w:val="en-US"/>
        </w:rPr>
        <w:t xml:space="preserve"> can shape consumers’ willingness to engage in marketplace activism.</w:t>
      </w:r>
    </w:p>
    <w:p w:rsidR="00FE3597" w:rsidRPr="00914C90" w:rsidRDefault="009A2373" w:rsidP="00914C90">
      <w:pPr>
        <w:autoSpaceDE w:val="0"/>
        <w:autoSpaceDN w:val="0"/>
        <w:adjustRightInd w:val="0"/>
        <w:rPr>
          <w:rFonts w:asciiTheme="majorBidi" w:hAnsiTheme="majorBidi" w:cstheme="majorBidi"/>
          <w:b/>
          <w:sz w:val="24"/>
          <w:szCs w:val="24"/>
          <w:lang w:val="en-US"/>
        </w:rPr>
      </w:pPr>
      <w:r w:rsidRPr="009A2373">
        <w:rPr>
          <w:rFonts w:asciiTheme="majorBidi" w:hAnsiTheme="majorBidi" w:cstheme="majorBidi"/>
          <w:sz w:val="24"/>
          <w:szCs w:val="24"/>
          <w:lang w:val="en-US"/>
        </w:rPr>
        <w:t>Applied to the present study, SST suggests that consumers evaluate the prevailing opinion climate surrounding the cause of Sub-Saharan African refugees and asylum seekers (SSARAS) before deciding whether to engage in political consumer actions. When consumers perceive widespread support for the SSARAS cause, they may be more willing to participate in boycott activities targeting brands associated with anti-refugee sentiments. Conversely, when opposition to the cause is perceived as dominant, consumers may refrain from expressing support publicly or engage in counter-actions such as buycotting organizations viewed as aligned with their own beliefs. These effects are expected to depend not only on the perceived magnitude of public support but also on the credibility of the sources communicating these opinions. Accordingly, SST provides a valuable theoretical lens for understanding how online opinion climates influence willingness to speak out and how such expressions are transformed into boycott and buycott behaviors in digitally networked public spheres</w:t>
      </w:r>
      <w:r w:rsidR="00914C90">
        <w:rPr>
          <w:rFonts w:asciiTheme="majorBidi" w:hAnsiTheme="majorBidi" w:cstheme="majorBidi"/>
          <w:sz w:val="24"/>
          <w:szCs w:val="24"/>
          <w:lang w:val="en-US"/>
        </w:rPr>
        <w:t>.</w:t>
      </w:r>
    </w:p>
    <w:p w:rsidR="00460855" w:rsidRPr="00DE24F8" w:rsidRDefault="00914C90" w:rsidP="00914C90">
      <w:pPr>
        <w:pStyle w:val="Paragraphedeliste"/>
        <w:numPr>
          <w:ilvl w:val="0"/>
          <w:numId w:val="6"/>
        </w:numPr>
        <w:autoSpaceDE w:val="0"/>
        <w:autoSpaceDN w:val="0"/>
        <w:adjustRightInd w:val="0"/>
        <w:rPr>
          <w:rFonts w:asciiTheme="majorBidi" w:hAnsiTheme="majorBidi" w:cstheme="majorBidi"/>
          <w:b/>
          <w:bCs/>
          <w:sz w:val="24"/>
          <w:szCs w:val="24"/>
        </w:rPr>
      </w:pPr>
      <w:r w:rsidRPr="00914C90">
        <w:rPr>
          <w:rFonts w:asciiTheme="majorBidi" w:hAnsiTheme="majorBidi" w:cstheme="majorBidi"/>
          <w:b/>
          <w:bCs/>
          <w:sz w:val="24"/>
          <w:szCs w:val="24"/>
        </w:rPr>
        <w:t>HypothesisDevelopment</w:t>
      </w:r>
    </w:p>
    <w:p w:rsidR="00E77BA2" w:rsidRPr="00E77BA2" w:rsidRDefault="00E77BA2" w:rsidP="00C43C46">
      <w:pPr>
        <w:autoSpaceDE w:val="0"/>
        <w:autoSpaceDN w:val="0"/>
        <w:adjustRightInd w:val="0"/>
        <w:rPr>
          <w:rFonts w:asciiTheme="majorBidi" w:hAnsiTheme="majorBidi" w:cstheme="majorBidi"/>
          <w:sz w:val="24"/>
          <w:szCs w:val="24"/>
          <w:lang w:val="en-US"/>
        </w:rPr>
      </w:pPr>
      <w:r w:rsidRPr="00E77BA2">
        <w:rPr>
          <w:rFonts w:asciiTheme="majorBidi" w:hAnsiTheme="majorBidi" w:cstheme="majorBidi"/>
          <w:sz w:val="24"/>
          <w:szCs w:val="24"/>
          <w:lang w:val="en-US"/>
        </w:rPr>
        <w:t>OFs have become more frequent, creating serious reputation risks for targeted organizations (</w:t>
      </w:r>
      <w:hyperlink r:id="rId11" w:tgtFrame="_blank" w:history="1">
        <w:r w:rsidRPr="00E77BA2">
          <w:rPr>
            <w:rStyle w:val="Lienhypertexte"/>
            <w:rFonts w:asciiTheme="majorBidi" w:hAnsiTheme="majorBidi" w:cstheme="majorBidi"/>
            <w:color w:val="auto"/>
            <w:sz w:val="24"/>
            <w:szCs w:val="24"/>
            <w:u w:val="none"/>
            <w:lang w:val="en-US"/>
          </w:rPr>
          <w:t>Neubaum, 2021</w:t>
        </w:r>
      </w:hyperlink>
      <w:r w:rsidRPr="00E77BA2">
        <w:rPr>
          <w:rFonts w:asciiTheme="majorBidi" w:hAnsiTheme="majorBidi" w:cstheme="majorBidi"/>
          <w:sz w:val="24"/>
          <w:szCs w:val="24"/>
          <w:lang w:val="en-US"/>
        </w:rPr>
        <w:t xml:space="preserve">; </w:t>
      </w:r>
      <w:hyperlink r:id="rId12" w:tgtFrame="_blank" w:history="1">
        <w:r w:rsidRPr="00E77BA2">
          <w:rPr>
            <w:rStyle w:val="Lienhypertexte"/>
            <w:rFonts w:asciiTheme="majorBidi" w:hAnsiTheme="majorBidi" w:cstheme="majorBidi"/>
            <w:color w:val="auto"/>
            <w:sz w:val="24"/>
            <w:szCs w:val="24"/>
            <w:u w:val="none"/>
            <w:lang w:val="en-US"/>
          </w:rPr>
          <w:t>Anastasiei et al., 2023</w:t>
        </w:r>
      </w:hyperlink>
      <w:r w:rsidRPr="00E77BA2">
        <w:rPr>
          <w:rFonts w:asciiTheme="majorBidi" w:hAnsiTheme="majorBidi" w:cstheme="majorBidi"/>
          <w:sz w:val="24"/>
          <w:szCs w:val="24"/>
          <w:lang w:val="en-US"/>
        </w:rPr>
        <w:t xml:space="preserve">; </w:t>
      </w:r>
      <w:hyperlink r:id="rId13" w:tgtFrame="_blank" w:history="1">
        <w:r w:rsidRPr="00E77BA2">
          <w:rPr>
            <w:rStyle w:val="Lienhypertexte"/>
            <w:rFonts w:asciiTheme="majorBidi" w:hAnsiTheme="majorBidi" w:cstheme="majorBidi"/>
            <w:color w:val="auto"/>
            <w:sz w:val="24"/>
            <w:szCs w:val="24"/>
            <w:u w:val="none"/>
            <w:lang w:val="en-US"/>
          </w:rPr>
          <w:t>Haug et al., 2025</w:t>
        </w:r>
      </w:hyperlink>
      <w:r w:rsidRPr="00E77BA2">
        <w:rPr>
          <w:rFonts w:asciiTheme="majorBidi" w:hAnsiTheme="majorBidi" w:cstheme="majorBidi"/>
          <w:sz w:val="24"/>
          <w:szCs w:val="24"/>
          <w:lang w:val="en-US"/>
        </w:rPr>
        <w:t>). In OFs, publics’ engagement behaviors, especially the publication, forwarding, and amplification of Ne</w:t>
      </w:r>
      <w:r w:rsidRPr="00E77BA2">
        <w:rPr>
          <w:rFonts w:asciiTheme="majorBidi" w:hAnsiTheme="majorBidi" w:cstheme="majorBidi"/>
          <w:sz w:val="24"/>
          <w:szCs w:val="24"/>
          <w:lang w:val="en-US"/>
        </w:rPr>
        <w:noBreakHyphen/>
        <w:t>WOM are highly interdependent rather than isolated acts (</w:t>
      </w:r>
      <w:hyperlink r:id="rId14" w:tgtFrame="_blank" w:history="1">
        <w:r w:rsidRPr="00E77BA2">
          <w:rPr>
            <w:rStyle w:val="Lienhypertexte"/>
            <w:rFonts w:asciiTheme="majorBidi" w:hAnsiTheme="majorBidi" w:cstheme="majorBidi"/>
            <w:color w:val="auto"/>
            <w:sz w:val="24"/>
            <w:szCs w:val="24"/>
            <w:u w:val="none"/>
            <w:lang w:val="en-US"/>
          </w:rPr>
          <w:t>Kim et al, 021</w:t>
        </w:r>
      </w:hyperlink>
      <w:r w:rsidRPr="00E77BA2">
        <w:rPr>
          <w:rFonts w:asciiTheme="majorBidi" w:hAnsiTheme="majorBidi" w:cstheme="majorBidi"/>
          <w:sz w:val="24"/>
          <w:szCs w:val="24"/>
          <w:lang w:val="en-US"/>
        </w:rPr>
        <w:t xml:space="preserve">; </w:t>
      </w:r>
      <w:hyperlink r:id="rId15" w:tgtFrame="_blank" w:history="1">
        <w:r w:rsidRPr="00E77BA2">
          <w:rPr>
            <w:rStyle w:val="Lienhypertexte"/>
            <w:rFonts w:asciiTheme="majorBidi" w:hAnsiTheme="majorBidi" w:cstheme="majorBidi"/>
            <w:color w:val="auto"/>
            <w:sz w:val="24"/>
            <w:szCs w:val="24"/>
            <w:u w:val="none"/>
            <w:lang w:val="en-US"/>
          </w:rPr>
          <w:t>Anastasiei et al., 2023</w:t>
        </w:r>
      </w:hyperlink>
      <w:r w:rsidRPr="00E77BA2">
        <w:rPr>
          <w:rFonts w:asciiTheme="majorBidi" w:hAnsiTheme="majorBidi" w:cstheme="majorBidi"/>
          <w:sz w:val="24"/>
          <w:szCs w:val="24"/>
          <w:lang w:val="en-US"/>
        </w:rPr>
        <w:t xml:space="preserve">; </w:t>
      </w:r>
      <w:hyperlink r:id="rId16" w:tgtFrame="_blank" w:history="1">
        <w:r w:rsidRPr="00E77BA2">
          <w:rPr>
            <w:rStyle w:val="Lienhypertexte"/>
            <w:rFonts w:asciiTheme="majorBidi" w:hAnsiTheme="majorBidi" w:cstheme="majorBidi"/>
            <w:color w:val="auto"/>
            <w:sz w:val="24"/>
            <w:szCs w:val="24"/>
            <w:u w:val="none"/>
            <w:lang w:val="en-US"/>
          </w:rPr>
          <w:t>Wu et al., 2020</w:t>
        </w:r>
      </w:hyperlink>
      <w:r w:rsidRPr="00E77BA2">
        <w:rPr>
          <w:rFonts w:asciiTheme="majorBidi" w:hAnsiTheme="majorBidi" w:cstheme="majorBidi"/>
          <w:sz w:val="24"/>
          <w:szCs w:val="24"/>
          <w:lang w:val="en-US"/>
        </w:rPr>
        <w:t>). These decentralized, loosely coordinated behaviors resemble online connective action: personalized, low</w:t>
      </w:r>
      <w:r w:rsidRPr="00E77BA2">
        <w:rPr>
          <w:rFonts w:asciiTheme="majorBidi" w:hAnsiTheme="majorBidi" w:cstheme="majorBidi"/>
          <w:sz w:val="24"/>
          <w:szCs w:val="24"/>
          <w:lang w:val="en-US"/>
        </w:rPr>
        <w:noBreakHyphen/>
        <w:t>commitment forms of participation that gain power through large</w:t>
      </w:r>
      <w:r w:rsidRPr="00E77BA2">
        <w:rPr>
          <w:rFonts w:asciiTheme="majorBidi" w:hAnsiTheme="majorBidi" w:cstheme="majorBidi"/>
          <w:sz w:val="24"/>
          <w:szCs w:val="24"/>
          <w:lang w:val="en-US"/>
        </w:rPr>
        <w:noBreakHyphen/>
        <w:t>scale diffusion on social networking sites (</w:t>
      </w:r>
      <w:hyperlink r:id="rId17" w:tgtFrame="_blank" w:history="1">
        <w:r w:rsidRPr="00E77BA2">
          <w:rPr>
            <w:rStyle w:val="Lienhypertexte"/>
            <w:rFonts w:asciiTheme="majorBidi" w:hAnsiTheme="majorBidi" w:cstheme="majorBidi"/>
            <w:color w:val="auto"/>
            <w:sz w:val="24"/>
            <w:szCs w:val="24"/>
            <w:u w:val="none"/>
            <w:lang w:val="en-US"/>
          </w:rPr>
          <w:t>Kim et al., 2021</w:t>
        </w:r>
      </w:hyperlink>
      <w:r w:rsidRPr="00E77BA2">
        <w:rPr>
          <w:rFonts w:asciiTheme="majorBidi" w:hAnsiTheme="majorBidi" w:cstheme="majorBidi"/>
          <w:sz w:val="24"/>
          <w:szCs w:val="24"/>
          <w:lang w:val="en-US"/>
        </w:rPr>
        <w:t>). Building on this connective logic, the present study investigates whether willingness to express opinions online (WEOO) drives immigrants’ connective engagement in Ne</w:t>
      </w:r>
      <w:r w:rsidRPr="00E77BA2">
        <w:rPr>
          <w:rFonts w:asciiTheme="majorBidi" w:hAnsiTheme="majorBidi" w:cstheme="majorBidi"/>
          <w:sz w:val="24"/>
          <w:szCs w:val="24"/>
          <w:lang w:val="en-US"/>
        </w:rPr>
        <w:noBreakHyphen/>
        <w:t>WOM as the core mechanism underlying OFs. Ne</w:t>
      </w:r>
      <w:r w:rsidRPr="00E77BA2">
        <w:rPr>
          <w:rFonts w:asciiTheme="majorBidi" w:hAnsiTheme="majorBidi" w:cstheme="majorBidi"/>
          <w:sz w:val="24"/>
          <w:szCs w:val="24"/>
          <w:lang w:val="en-US"/>
        </w:rPr>
        <w:noBreakHyphen/>
        <w:t>WOM functions as an individual, grievance</w:t>
      </w:r>
      <w:r w:rsidRPr="00E77BA2">
        <w:rPr>
          <w:rFonts w:asciiTheme="majorBidi" w:hAnsiTheme="majorBidi" w:cstheme="majorBidi"/>
          <w:sz w:val="24"/>
          <w:szCs w:val="24"/>
          <w:lang w:val="en-US"/>
        </w:rPr>
        <w:noBreakHyphen/>
        <w:t xml:space="preserve">driven expression that has become ubiquitous on </w:t>
      </w:r>
      <w:r w:rsidR="00C43C46">
        <w:rPr>
          <w:rFonts w:asciiTheme="majorBidi" w:hAnsiTheme="majorBidi" w:cstheme="majorBidi"/>
          <w:sz w:val="24"/>
          <w:szCs w:val="24"/>
          <w:lang w:val="en-US"/>
        </w:rPr>
        <w:t>SM</w:t>
      </w:r>
      <w:r w:rsidRPr="00E77BA2">
        <w:rPr>
          <w:rFonts w:asciiTheme="majorBidi" w:hAnsiTheme="majorBidi" w:cstheme="majorBidi"/>
          <w:sz w:val="24"/>
          <w:szCs w:val="24"/>
          <w:lang w:val="en-US"/>
        </w:rPr>
        <w:t xml:space="preserve"> and a central focus of e</w:t>
      </w:r>
      <w:r w:rsidRPr="00E77BA2">
        <w:rPr>
          <w:rFonts w:asciiTheme="majorBidi" w:hAnsiTheme="majorBidi" w:cstheme="majorBidi"/>
          <w:sz w:val="24"/>
          <w:szCs w:val="24"/>
          <w:lang w:val="en-US"/>
        </w:rPr>
        <w:noBreakHyphen/>
        <w:t>WOM research (</w:t>
      </w:r>
      <w:hyperlink r:id="rId18" w:tgtFrame="_blank" w:history="1">
        <w:r w:rsidRPr="00E77BA2">
          <w:rPr>
            <w:rStyle w:val="Lienhypertexte"/>
            <w:rFonts w:asciiTheme="majorBidi" w:hAnsiTheme="majorBidi" w:cstheme="majorBidi"/>
            <w:color w:val="auto"/>
            <w:sz w:val="24"/>
            <w:szCs w:val="24"/>
            <w:u w:val="none"/>
            <w:lang w:val="en-US"/>
          </w:rPr>
          <w:t>Neubaum2021</w:t>
        </w:r>
      </w:hyperlink>
      <w:r w:rsidRPr="00E77BA2">
        <w:rPr>
          <w:rFonts w:asciiTheme="majorBidi" w:hAnsiTheme="majorBidi" w:cstheme="majorBidi"/>
          <w:sz w:val="24"/>
          <w:szCs w:val="24"/>
          <w:lang w:val="en-US"/>
        </w:rPr>
        <w:t xml:space="preserve">; </w:t>
      </w:r>
      <w:hyperlink r:id="rId19" w:tgtFrame="_blank" w:history="1">
        <w:r w:rsidRPr="00E77BA2">
          <w:rPr>
            <w:rStyle w:val="Lienhypertexte"/>
            <w:rFonts w:asciiTheme="majorBidi" w:hAnsiTheme="majorBidi" w:cstheme="majorBidi"/>
            <w:color w:val="auto"/>
            <w:sz w:val="24"/>
            <w:szCs w:val="24"/>
            <w:u w:val="none"/>
            <w:lang w:val="en-US"/>
          </w:rPr>
          <w:t>Kim et al, 021</w:t>
        </w:r>
      </w:hyperlink>
      <w:r w:rsidRPr="00E77BA2">
        <w:rPr>
          <w:rFonts w:asciiTheme="majorBidi" w:hAnsiTheme="majorBidi" w:cstheme="majorBidi"/>
          <w:sz w:val="24"/>
          <w:szCs w:val="24"/>
          <w:lang w:val="en-US"/>
        </w:rPr>
        <w:t xml:space="preserve">; </w:t>
      </w:r>
      <w:hyperlink r:id="rId20" w:tgtFrame="_blank" w:history="1">
        <w:r w:rsidRPr="00E77BA2">
          <w:rPr>
            <w:rStyle w:val="Lienhypertexte"/>
            <w:rFonts w:asciiTheme="majorBidi" w:hAnsiTheme="majorBidi" w:cstheme="majorBidi"/>
            <w:color w:val="auto"/>
            <w:sz w:val="24"/>
            <w:szCs w:val="24"/>
            <w:u w:val="none"/>
            <w:lang w:val="en-US"/>
          </w:rPr>
          <w:t>Chan et al, 025</w:t>
        </w:r>
      </w:hyperlink>
      <w:r w:rsidRPr="00E77BA2">
        <w:rPr>
          <w:rFonts w:asciiTheme="majorBidi" w:hAnsiTheme="majorBidi" w:cstheme="majorBidi"/>
          <w:sz w:val="24"/>
          <w:szCs w:val="24"/>
          <w:lang w:val="en-US"/>
        </w:rPr>
        <w:t>). Its detrimental impact on firms is amplified by digital platforms, which remove temporal and spatial constraints and enable rapid, large</w:t>
      </w:r>
      <w:r w:rsidRPr="00E77BA2">
        <w:rPr>
          <w:rFonts w:asciiTheme="majorBidi" w:hAnsiTheme="majorBidi" w:cstheme="majorBidi"/>
          <w:sz w:val="24"/>
          <w:szCs w:val="24"/>
          <w:lang w:val="en-US"/>
        </w:rPr>
        <w:noBreakHyphen/>
        <w:t>scale interactions among users (</w:t>
      </w:r>
      <w:hyperlink r:id="rId21" w:tgtFrame="_blank" w:history="1">
        <w:r w:rsidRPr="00E77BA2">
          <w:rPr>
            <w:rStyle w:val="Lienhypertexte"/>
            <w:rFonts w:asciiTheme="majorBidi" w:hAnsiTheme="majorBidi" w:cstheme="majorBidi"/>
            <w:color w:val="auto"/>
            <w:sz w:val="24"/>
            <w:szCs w:val="24"/>
            <w:u w:val="none"/>
            <w:lang w:val="en-US"/>
          </w:rPr>
          <w:t>Neubaum, 2021</w:t>
        </w:r>
      </w:hyperlink>
      <w:r w:rsidRPr="00E77BA2">
        <w:rPr>
          <w:rFonts w:asciiTheme="majorBidi" w:hAnsiTheme="majorBidi" w:cstheme="majorBidi"/>
          <w:sz w:val="24"/>
          <w:szCs w:val="24"/>
          <w:lang w:val="en-US"/>
        </w:rPr>
        <w:t xml:space="preserve">; </w:t>
      </w:r>
      <w:hyperlink r:id="rId22" w:tgtFrame="_blank" w:history="1">
        <w:r w:rsidRPr="00E77BA2">
          <w:rPr>
            <w:rStyle w:val="Lienhypertexte"/>
            <w:rFonts w:asciiTheme="majorBidi" w:hAnsiTheme="majorBidi" w:cstheme="majorBidi"/>
            <w:color w:val="auto"/>
            <w:sz w:val="24"/>
            <w:szCs w:val="24"/>
            <w:u w:val="none"/>
            <w:lang w:val="en-US"/>
          </w:rPr>
          <w:t>Anastasiei2023</w:t>
        </w:r>
      </w:hyperlink>
      <w:r w:rsidRPr="00E77BA2">
        <w:rPr>
          <w:rFonts w:asciiTheme="majorBidi" w:hAnsiTheme="majorBidi" w:cstheme="majorBidi"/>
          <w:sz w:val="24"/>
          <w:szCs w:val="24"/>
          <w:lang w:val="en-US"/>
        </w:rPr>
        <w:t xml:space="preserve">; </w:t>
      </w:r>
      <w:hyperlink r:id="rId23" w:tgtFrame="_blank" w:history="1">
        <w:r w:rsidRPr="00E77BA2">
          <w:rPr>
            <w:rStyle w:val="Lienhypertexte"/>
            <w:rFonts w:asciiTheme="majorBidi" w:hAnsiTheme="majorBidi" w:cstheme="majorBidi"/>
            <w:color w:val="auto"/>
            <w:sz w:val="24"/>
            <w:szCs w:val="24"/>
            <w:u w:val="none"/>
            <w:lang w:val="en-US"/>
          </w:rPr>
          <w:t>Haug et al., 2025</w:t>
        </w:r>
      </w:hyperlink>
      <w:r w:rsidRPr="00E77BA2">
        <w:rPr>
          <w:rFonts w:asciiTheme="majorBidi" w:hAnsiTheme="majorBidi" w:cstheme="majorBidi"/>
          <w:sz w:val="24"/>
          <w:szCs w:val="24"/>
          <w:lang w:val="en-US"/>
        </w:rPr>
        <w:t>). </w:t>
      </w:r>
      <w:r w:rsidR="00C43C46">
        <w:rPr>
          <w:rFonts w:asciiTheme="majorBidi" w:hAnsiTheme="majorBidi" w:cstheme="majorBidi"/>
          <w:sz w:val="24"/>
          <w:szCs w:val="24"/>
          <w:lang w:val="en-US"/>
        </w:rPr>
        <w:t xml:space="preserve">SM affordances, </w:t>
      </w:r>
      <w:r w:rsidRPr="00E77BA2">
        <w:rPr>
          <w:rFonts w:asciiTheme="majorBidi" w:hAnsiTheme="majorBidi" w:cstheme="majorBidi"/>
          <w:sz w:val="24"/>
          <w:szCs w:val="24"/>
          <w:lang w:val="en-US"/>
        </w:rPr>
        <w:t>such a</w:t>
      </w:r>
      <w:r w:rsidR="00C43C46">
        <w:rPr>
          <w:rFonts w:asciiTheme="majorBidi" w:hAnsiTheme="majorBidi" w:cstheme="majorBidi"/>
          <w:sz w:val="24"/>
          <w:szCs w:val="24"/>
          <w:lang w:val="en-US"/>
        </w:rPr>
        <w:t xml:space="preserve">s anonymity and deindividuation, </w:t>
      </w:r>
      <w:r w:rsidRPr="00E77BA2">
        <w:rPr>
          <w:rFonts w:asciiTheme="majorBidi" w:hAnsiTheme="majorBidi" w:cstheme="majorBidi"/>
          <w:sz w:val="24"/>
          <w:szCs w:val="24"/>
          <w:lang w:val="en-US"/>
        </w:rPr>
        <w:t>can lower perceived social sanctions and encourage aggressive, indignant outbursts that feed firestorms (</w:t>
      </w:r>
      <w:hyperlink r:id="rId24" w:tgtFrame="_blank" w:history="1">
        <w:r w:rsidRPr="00E77BA2">
          <w:rPr>
            <w:rStyle w:val="Lienhypertexte"/>
            <w:rFonts w:asciiTheme="majorBidi" w:hAnsiTheme="majorBidi" w:cstheme="majorBidi"/>
            <w:color w:val="auto"/>
            <w:sz w:val="24"/>
            <w:szCs w:val="24"/>
            <w:u w:val="none"/>
            <w:lang w:val="en-US"/>
          </w:rPr>
          <w:t>Mustafa &amp;Cetindere,  2023</w:t>
        </w:r>
      </w:hyperlink>
      <w:r w:rsidRPr="00E77BA2">
        <w:rPr>
          <w:rFonts w:asciiTheme="majorBidi" w:hAnsiTheme="majorBidi" w:cstheme="majorBidi"/>
          <w:sz w:val="24"/>
          <w:szCs w:val="24"/>
          <w:lang w:val="en-US"/>
        </w:rPr>
        <w:t xml:space="preserve">; </w:t>
      </w:r>
      <w:hyperlink r:id="rId25" w:tgtFrame="_blank" w:history="1">
        <w:r w:rsidRPr="00E77BA2">
          <w:rPr>
            <w:rStyle w:val="Lienhypertexte"/>
            <w:rFonts w:asciiTheme="majorBidi" w:hAnsiTheme="majorBidi" w:cstheme="majorBidi"/>
            <w:color w:val="auto"/>
            <w:sz w:val="24"/>
            <w:szCs w:val="24"/>
            <w:u w:val="none"/>
            <w:lang w:val="en-US"/>
          </w:rPr>
          <w:t>Leong and Hu, 2020</w:t>
        </w:r>
      </w:hyperlink>
      <w:r w:rsidRPr="00E77BA2">
        <w:rPr>
          <w:rFonts w:asciiTheme="majorBidi" w:hAnsiTheme="majorBidi" w:cstheme="majorBidi"/>
          <w:sz w:val="24"/>
          <w:szCs w:val="24"/>
          <w:lang w:val="en-US"/>
        </w:rPr>
        <w:t>). At the same time, consumers are generally willing to share their brand</w:t>
      </w:r>
      <w:r w:rsidRPr="00E77BA2">
        <w:rPr>
          <w:rFonts w:asciiTheme="majorBidi" w:hAnsiTheme="majorBidi" w:cstheme="majorBidi"/>
          <w:sz w:val="24"/>
          <w:szCs w:val="24"/>
          <w:lang w:val="en-US"/>
        </w:rPr>
        <w:noBreakHyphen/>
        <w:t>related experiences online, and platform tools (likes, comments, shares) make opinion expression effortless and visible (</w:t>
      </w:r>
      <w:hyperlink r:id="rId26" w:tgtFrame="_blank" w:history="1">
        <w:r w:rsidRPr="00E77BA2">
          <w:rPr>
            <w:rStyle w:val="Lienhypertexte"/>
            <w:rFonts w:asciiTheme="majorBidi" w:hAnsiTheme="majorBidi" w:cstheme="majorBidi"/>
            <w:color w:val="auto"/>
            <w:sz w:val="24"/>
            <w:szCs w:val="24"/>
            <w:u w:val="none"/>
            <w:lang w:val="en-US"/>
          </w:rPr>
          <w:t>Donthu et al., 2021</w:t>
        </w:r>
      </w:hyperlink>
      <w:r w:rsidRPr="00E77BA2">
        <w:rPr>
          <w:rFonts w:asciiTheme="majorBidi" w:hAnsiTheme="majorBidi" w:cstheme="majorBidi"/>
          <w:sz w:val="24"/>
          <w:szCs w:val="24"/>
          <w:lang w:val="en-US"/>
        </w:rPr>
        <w:t xml:space="preserve">; </w:t>
      </w:r>
      <w:hyperlink r:id="rId27" w:tgtFrame="_blank" w:history="1">
        <w:r w:rsidRPr="00E77BA2">
          <w:rPr>
            <w:rStyle w:val="Lienhypertexte"/>
            <w:rFonts w:asciiTheme="majorBidi" w:hAnsiTheme="majorBidi" w:cstheme="majorBidi"/>
            <w:color w:val="auto"/>
            <w:sz w:val="24"/>
            <w:szCs w:val="24"/>
            <w:u w:val="none"/>
            <w:lang w:val="en-US"/>
          </w:rPr>
          <w:t>Anastasiei et al., 2023</w:t>
        </w:r>
      </w:hyperlink>
      <w:r w:rsidRPr="00E77BA2">
        <w:rPr>
          <w:rFonts w:asciiTheme="majorBidi" w:hAnsiTheme="majorBidi" w:cstheme="majorBidi"/>
          <w:sz w:val="24"/>
          <w:szCs w:val="24"/>
          <w:lang w:val="en-US"/>
        </w:rPr>
        <w:t xml:space="preserve">; </w:t>
      </w:r>
      <w:hyperlink r:id="rId28" w:tgtFrame="_blank" w:history="1">
        <w:r w:rsidRPr="00E77BA2">
          <w:rPr>
            <w:rStyle w:val="Lienhypertexte"/>
            <w:rFonts w:asciiTheme="majorBidi" w:hAnsiTheme="majorBidi" w:cstheme="majorBidi"/>
            <w:color w:val="auto"/>
            <w:sz w:val="24"/>
            <w:szCs w:val="24"/>
            <w:u w:val="none"/>
            <w:lang w:val="en-US"/>
          </w:rPr>
          <w:t>Zhao et al., 2025</w:t>
        </w:r>
      </w:hyperlink>
      <w:r w:rsidRPr="00E77BA2">
        <w:rPr>
          <w:rFonts w:asciiTheme="majorBidi" w:hAnsiTheme="majorBidi" w:cstheme="majorBidi"/>
          <w:sz w:val="24"/>
          <w:szCs w:val="24"/>
          <w:lang w:val="en-US"/>
        </w:rPr>
        <w:t>). Prior work conceptualizes e</w:t>
      </w:r>
      <w:r w:rsidRPr="00E77BA2">
        <w:rPr>
          <w:rFonts w:asciiTheme="majorBidi" w:hAnsiTheme="majorBidi" w:cstheme="majorBidi"/>
          <w:sz w:val="24"/>
          <w:szCs w:val="24"/>
          <w:lang w:val="en-US"/>
        </w:rPr>
        <w:noBreakHyphen/>
        <w:t>WOM as both a response to controversial issues and a key mode of public opinion expression (</w:t>
      </w:r>
      <w:hyperlink r:id="rId29" w:tgtFrame="_blank" w:history="1">
        <w:r w:rsidRPr="00E77BA2">
          <w:rPr>
            <w:rStyle w:val="Lienhypertexte"/>
            <w:rFonts w:asciiTheme="majorBidi" w:hAnsiTheme="majorBidi" w:cstheme="majorBidi"/>
            <w:color w:val="auto"/>
            <w:sz w:val="24"/>
            <w:szCs w:val="24"/>
            <w:u w:val="none"/>
            <w:lang w:val="en-US"/>
          </w:rPr>
          <w:t>Chan et al., 2025</w:t>
        </w:r>
      </w:hyperlink>
      <w:r w:rsidRPr="00E77BA2">
        <w:rPr>
          <w:rFonts w:asciiTheme="majorBidi" w:hAnsiTheme="majorBidi" w:cstheme="majorBidi"/>
          <w:sz w:val="24"/>
          <w:szCs w:val="24"/>
          <w:lang w:val="en-US"/>
        </w:rPr>
        <w:t>), and identifies speaking out for social recognition as a central driver of participation in OF</w:t>
      </w:r>
      <w:r w:rsidRPr="00E77BA2">
        <w:rPr>
          <w:rFonts w:asciiTheme="majorBidi" w:hAnsiTheme="majorBidi" w:cstheme="majorBidi"/>
          <w:sz w:val="24"/>
          <w:szCs w:val="24"/>
          <w:lang w:val="en-US"/>
        </w:rPr>
        <w:noBreakHyphen/>
        <w:t>related behaviors (</w:t>
      </w:r>
      <w:hyperlink r:id="rId30" w:tgtFrame="_blank" w:history="1">
        <w:r w:rsidRPr="00E77BA2">
          <w:rPr>
            <w:rStyle w:val="Lienhypertexte"/>
            <w:rFonts w:asciiTheme="majorBidi" w:hAnsiTheme="majorBidi" w:cstheme="majorBidi"/>
            <w:color w:val="auto"/>
            <w:sz w:val="24"/>
            <w:szCs w:val="24"/>
            <w:u w:val="none"/>
            <w:lang w:val="en-US"/>
          </w:rPr>
          <w:t>Anastasiei et al., 2023</w:t>
        </w:r>
      </w:hyperlink>
      <w:r w:rsidRPr="00E77BA2">
        <w:rPr>
          <w:rFonts w:asciiTheme="majorBidi" w:hAnsiTheme="majorBidi" w:cstheme="majorBidi"/>
          <w:sz w:val="24"/>
          <w:szCs w:val="24"/>
          <w:lang w:val="en-US"/>
        </w:rPr>
        <w:t>). Accordingly, this study proposes that individual WEOO is a primary antecedent of Ne</w:t>
      </w:r>
      <w:r w:rsidRPr="00E77BA2">
        <w:rPr>
          <w:rFonts w:asciiTheme="majorBidi" w:hAnsiTheme="majorBidi" w:cstheme="majorBidi"/>
          <w:sz w:val="24"/>
          <w:szCs w:val="24"/>
          <w:lang w:val="en-US"/>
        </w:rPr>
        <w:noBreakHyphen/>
        <w:t>WOM in OFs. H1. Consumers with a higher willingness to express their opinions online are more likely to engage in negative e</w:t>
      </w:r>
      <w:r w:rsidRPr="00E77BA2">
        <w:rPr>
          <w:rFonts w:asciiTheme="majorBidi" w:hAnsiTheme="majorBidi" w:cstheme="majorBidi"/>
          <w:sz w:val="24"/>
          <w:szCs w:val="24"/>
          <w:lang w:val="en-US"/>
        </w:rPr>
        <w:noBreakHyphen/>
        <w:t>WOM.</w:t>
      </w:r>
    </w:p>
    <w:p w:rsidR="00024B56" w:rsidRPr="00024B56" w:rsidRDefault="00024B56" w:rsidP="00C43C46">
      <w:pPr>
        <w:autoSpaceDE w:val="0"/>
        <w:autoSpaceDN w:val="0"/>
        <w:adjustRightInd w:val="0"/>
        <w:rPr>
          <w:rFonts w:asciiTheme="majorBidi" w:hAnsiTheme="majorBidi" w:cstheme="majorBidi"/>
          <w:sz w:val="24"/>
          <w:szCs w:val="24"/>
          <w:lang w:val="en-US"/>
        </w:rPr>
      </w:pPr>
      <w:r w:rsidRPr="00024B56">
        <w:rPr>
          <w:rFonts w:asciiTheme="majorBidi" w:hAnsiTheme="majorBidi" w:cstheme="majorBidi"/>
          <w:sz w:val="24"/>
          <w:szCs w:val="24"/>
          <w:lang w:val="en-US"/>
        </w:rPr>
        <w:t xml:space="preserve">Creating </w:t>
      </w:r>
      <w:r>
        <w:rPr>
          <w:rFonts w:asciiTheme="majorBidi" w:hAnsiTheme="majorBidi" w:cstheme="majorBidi"/>
          <w:sz w:val="24"/>
          <w:szCs w:val="24"/>
          <w:lang w:val="en-US"/>
        </w:rPr>
        <w:t>e-WOM</w:t>
      </w:r>
      <w:r w:rsidRPr="00024B56">
        <w:rPr>
          <w:rFonts w:asciiTheme="majorBidi" w:hAnsiTheme="majorBidi" w:cstheme="majorBidi"/>
          <w:sz w:val="24"/>
          <w:szCs w:val="24"/>
          <w:lang w:val="en-US"/>
        </w:rPr>
        <w:t xml:space="preserve"> in digital environments has become a powerful force that shapes consumer perceptions, influences brand evaluations, and drives both supportive and oppositional marketplace behaviors (Verma and Yadav, 2021). Prior research has extensively examined determinants of consumption decisions, including country of origin (Derstappen and Christoph-Schulz, 2024), nationalism (Madinga et al., 2024), xenophilia (Klein, 2024), xenophobia (Altintas and Tokol, 2007), cosmopolitanism (Jin et al., 2024), ethnocentrism (Kim and Hyun, 2024), animosity (Chang et al., 2024), and patriotism (Tao et al., 2024). More r</w:t>
      </w:r>
      <w:r w:rsidR="00C43C46">
        <w:rPr>
          <w:rFonts w:asciiTheme="majorBidi" w:hAnsiTheme="majorBidi" w:cstheme="majorBidi"/>
          <w:sz w:val="24"/>
          <w:szCs w:val="24"/>
          <w:lang w:val="en-US"/>
        </w:rPr>
        <w:t>ecently, PC</w:t>
      </w:r>
      <w:r w:rsidRPr="00024B56">
        <w:rPr>
          <w:rFonts w:asciiTheme="majorBidi" w:hAnsiTheme="majorBidi" w:cstheme="majorBidi"/>
          <w:sz w:val="24"/>
          <w:szCs w:val="24"/>
          <w:lang w:val="en-US"/>
        </w:rPr>
        <w:t xml:space="preserve">, understood as a form of resistance to socially or ethically objectionable market practices (Ettenson and Klein, 2005), has emerged as a significant source of reputational risk and crisis for companies.Digital consumers are increasingly and continuously exposed to both national and international events, which heightens their awareness of shared values and ethical expectations (Azimi et al., 2021). This environment has contributed to the rise of hashtag activism as a widespread phenomenon through which consumers express perceptions of social injustice and integrate political meaning into everyday consumption practices (Luttrell and McGrath, 2021; Ziesemer et al., 2021; Djafarova and Foots, 2022). In this context, digital political activism spreads rapidly across </w:t>
      </w:r>
      <w:r w:rsidR="00C43C46">
        <w:rPr>
          <w:rFonts w:asciiTheme="majorBidi" w:hAnsiTheme="majorBidi" w:cstheme="majorBidi"/>
          <w:sz w:val="24"/>
          <w:szCs w:val="24"/>
          <w:lang w:val="en-US"/>
        </w:rPr>
        <w:t>SMP</w:t>
      </w:r>
      <w:r w:rsidRPr="00024B56">
        <w:rPr>
          <w:rFonts w:asciiTheme="majorBidi" w:hAnsiTheme="majorBidi" w:cstheme="majorBidi"/>
          <w:sz w:val="24"/>
          <w:szCs w:val="24"/>
          <w:lang w:val="en-US"/>
        </w:rPr>
        <w:t xml:space="preserve"> (Delistavrou et al., 2020), while negative information tends to diffuse faster and exert stronger influence than positive content (Berger and Milkman, 2012), thereby generating </w:t>
      </w:r>
      <w:r w:rsidRPr="00024B56">
        <w:rPr>
          <w:rFonts w:asciiTheme="majorBidi" w:hAnsiTheme="majorBidi" w:cstheme="majorBidi"/>
          <w:sz w:val="24"/>
          <w:szCs w:val="24"/>
          <w:lang w:val="en-US"/>
        </w:rPr>
        <w:lastRenderedPageBreak/>
        <w:t>unfavorable product associations, damaging brand image, and reinforcing negative consumer perceptions (Puriwat and Tripopsakul, 2021).</w:t>
      </w:r>
    </w:p>
    <w:p w:rsidR="00024B56" w:rsidRPr="00024B56" w:rsidRDefault="00024B56" w:rsidP="00C43C46">
      <w:pPr>
        <w:autoSpaceDE w:val="0"/>
        <w:autoSpaceDN w:val="0"/>
        <w:adjustRightInd w:val="0"/>
        <w:rPr>
          <w:rFonts w:asciiTheme="majorBidi" w:hAnsiTheme="majorBidi" w:cstheme="majorBidi"/>
          <w:sz w:val="24"/>
          <w:szCs w:val="24"/>
          <w:lang w:val="en-US"/>
        </w:rPr>
      </w:pPr>
      <w:r>
        <w:rPr>
          <w:rFonts w:asciiTheme="majorBidi" w:hAnsiTheme="majorBidi" w:cstheme="majorBidi"/>
          <w:sz w:val="24"/>
          <w:szCs w:val="24"/>
          <w:lang w:val="en-US"/>
        </w:rPr>
        <w:t>SNS</w:t>
      </w:r>
      <w:r w:rsidRPr="00024B56">
        <w:rPr>
          <w:rFonts w:asciiTheme="majorBidi" w:hAnsiTheme="majorBidi" w:cstheme="majorBidi"/>
          <w:sz w:val="24"/>
          <w:szCs w:val="24"/>
          <w:lang w:val="en-US"/>
        </w:rPr>
        <w:t xml:space="preserve"> have therefore become key arenas where consumers organize boycott and buycott movements (Locke, 2003), enabling collective sense-making and immediate connection among geographically dispersed but like-minded individuals (Sinha, 2024). Sudden spikes in e-WOM activity often accompany boycott and buycott campaigns (Starbird and Palen, 2012), highlighting the role of online communication intensity in mobilizing political consumer behavior. In this sense, consumption becomes a form of critical and political expression, as individuals increasingly evaluate the ethical and political implications of their purchasing decisions (Yates, 2012; Ziesemer et al., 2021). </w:t>
      </w:r>
      <w:r>
        <w:rPr>
          <w:rFonts w:asciiTheme="majorBidi" w:hAnsiTheme="majorBidi" w:cstheme="majorBidi"/>
          <w:sz w:val="24"/>
          <w:szCs w:val="24"/>
          <w:lang w:val="en-US"/>
        </w:rPr>
        <w:t>SMU</w:t>
      </w:r>
      <w:r w:rsidRPr="00024B56">
        <w:rPr>
          <w:rFonts w:asciiTheme="majorBidi" w:hAnsiTheme="majorBidi" w:cstheme="majorBidi"/>
          <w:sz w:val="24"/>
          <w:szCs w:val="24"/>
          <w:lang w:val="en-US"/>
        </w:rPr>
        <w:t xml:space="preserve"> further facilitates these processes by strengthening interpersonal connections and enabling users to actively participate in boycott and buycott decisions, share feedback, and raise awareness about ethical issues (Wee, 2019; Seyfi et al., 2022). Empirical evidence confirms that e-WOM motivates consumers to either reward or punish firms by aligning purchasing decisions with perceived corporate behavior and ethic</w:t>
      </w:r>
      <w:r w:rsidR="008A1343">
        <w:rPr>
          <w:rFonts w:asciiTheme="majorBidi" w:hAnsiTheme="majorBidi" w:cstheme="majorBidi"/>
          <w:sz w:val="24"/>
          <w:szCs w:val="24"/>
          <w:lang w:val="en-US"/>
        </w:rPr>
        <w:t>al standards (Seyfi et al., 2022</w:t>
      </w:r>
      <w:r w:rsidRPr="00024B56">
        <w:rPr>
          <w:rFonts w:asciiTheme="majorBidi" w:hAnsiTheme="majorBidi" w:cstheme="majorBidi"/>
          <w:sz w:val="24"/>
          <w:szCs w:val="24"/>
          <w:lang w:val="en-US"/>
        </w:rPr>
        <w:t xml:space="preserve">; Copeland, 2014).At the same time, </w:t>
      </w:r>
      <w:r>
        <w:rPr>
          <w:rFonts w:asciiTheme="majorBidi" w:hAnsiTheme="majorBidi" w:cstheme="majorBidi"/>
          <w:sz w:val="24"/>
          <w:szCs w:val="24"/>
          <w:lang w:val="en-US"/>
        </w:rPr>
        <w:t>SM</w:t>
      </w:r>
      <w:r w:rsidRPr="00024B56">
        <w:rPr>
          <w:rFonts w:asciiTheme="majorBidi" w:hAnsiTheme="majorBidi" w:cstheme="majorBidi"/>
          <w:sz w:val="24"/>
          <w:szCs w:val="24"/>
          <w:lang w:val="en-US"/>
        </w:rPr>
        <w:t xml:space="preserve"> presents a dual effect. While it allows consumers to freely express brand-related opinions, it also exposes firms to reputational risks, particularly when consumer criticism escalates into collective campaigns that damage brand–public relationships (Novelli, 2021). Consistent with this, Tan (2023) finds a positive relationship between boycott/buycott behaviors and users’ intentions to share content on </w:t>
      </w:r>
      <w:r w:rsidR="00C43C46">
        <w:rPr>
          <w:rFonts w:asciiTheme="majorBidi" w:hAnsiTheme="majorBidi" w:cstheme="majorBidi"/>
          <w:sz w:val="24"/>
          <w:szCs w:val="24"/>
          <w:lang w:val="en-US"/>
        </w:rPr>
        <w:t>SM</w:t>
      </w:r>
      <w:r w:rsidRPr="00024B56">
        <w:rPr>
          <w:rFonts w:asciiTheme="majorBidi" w:hAnsiTheme="majorBidi" w:cstheme="majorBidi"/>
          <w:sz w:val="24"/>
          <w:szCs w:val="24"/>
          <w:lang w:val="en-US"/>
        </w:rPr>
        <w:t xml:space="preserve">. Similar to cancel culture dynamics, </w:t>
      </w:r>
      <w:r w:rsidR="00C43C46">
        <w:rPr>
          <w:rFonts w:asciiTheme="majorBidi" w:hAnsiTheme="majorBidi" w:cstheme="majorBidi"/>
          <w:sz w:val="24"/>
          <w:szCs w:val="24"/>
          <w:lang w:val="en-US"/>
        </w:rPr>
        <w:t>PC</w:t>
      </w:r>
      <w:r w:rsidRPr="00024B56">
        <w:rPr>
          <w:rFonts w:asciiTheme="majorBidi" w:hAnsiTheme="majorBidi" w:cstheme="majorBidi"/>
          <w:sz w:val="24"/>
          <w:szCs w:val="24"/>
          <w:lang w:val="en-US"/>
        </w:rPr>
        <w:t xml:space="preserve"> unfolds within a digital environment where individuals mobilize, debate, and coordinate collective action, ultimately generating </w:t>
      </w:r>
      <w:r>
        <w:rPr>
          <w:rFonts w:asciiTheme="majorBidi" w:hAnsiTheme="majorBidi" w:cstheme="majorBidi"/>
          <w:sz w:val="24"/>
          <w:szCs w:val="24"/>
          <w:lang w:val="en-US"/>
        </w:rPr>
        <w:t>OFs</w:t>
      </w:r>
      <w:r w:rsidRPr="00024B56">
        <w:rPr>
          <w:rFonts w:asciiTheme="majorBidi" w:hAnsiTheme="majorBidi" w:cstheme="majorBidi"/>
          <w:sz w:val="24"/>
          <w:szCs w:val="24"/>
          <w:lang w:val="en-US"/>
        </w:rPr>
        <w:t xml:space="preserve"> (Iosifidis, 2011; Johnen et al., 2018).OFs are closely linked to </w:t>
      </w:r>
      <w:r>
        <w:rPr>
          <w:rFonts w:asciiTheme="majorBidi" w:hAnsiTheme="majorBidi" w:cstheme="majorBidi"/>
          <w:sz w:val="24"/>
          <w:szCs w:val="24"/>
          <w:lang w:val="en-US"/>
        </w:rPr>
        <w:t>Ne-WOM</w:t>
      </w:r>
      <w:r w:rsidRPr="00024B56">
        <w:rPr>
          <w:rFonts w:asciiTheme="majorBidi" w:hAnsiTheme="majorBidi" w:cstheme="majorBidi"/>
          <w:sz w:val="24"/>
          <w:szCs w:val="24"/>
          <w:lang w:val="en-US"/>
        </w:rPr>
        <w:t xml:space="preserve">, which is frequently associated with value co-destruction processes and declines in organizational well-being (Nam et al., 2020; Zhang et al., 2018). Such processes may lead to temporary boycotts, retaliation behaviors, or cancellation campaigns, often amplified through user-generated content and anti-brand communities (Kaplan and Haenlein, 2010). Typical triggers of OFs include failed marketing campaigns, customer dissatisfaction expressed on </w:t>
      </w:r>
      <w:r w:rsidR="00C43C46">
        <w:rPr>
          <w:rFonts w:asciiTheme="majorBidi" w:hAnsiTheme="majorBidi" w:cstheme="majorBidi"/>
          <w:sz w:val="24"/>
          <w:szCs w:val="24"/>
          <w:lang w:val="en-US"/>
        </w:rPr>
        <w:t>SM</w:t>
      </w:r>
      <w:r w:rsidRPr="00024B56">
        <w:rPr>
          <w:rFonts w:asciiTheme="majorBidi" w:hAnsiTheme="majorBidi" w:cstheme="majorBidi"/>
          <w:sz w:val="24"/>
          <w:szCs w:val="24"/>
          <w:lang w:val="en-US"/>
        </w:rPr>
        <w:t>, and perceived moral misconduct in corporate communication (Johnen et al., 20</w:t>
      </w:r>
      <w:r>
        <w:rPr>
          <w:rFonts w:asciiTheme="majorBidi" w:hAnsiTheme="majorBidi" w:cstheme="majorBidi"/>
          <w:sz w:val="24"/>
          <w:szCs w:val="24"/>
          <w:lang w:val="en-US"/>
        </w:rPr>
        <w:t xml:space="preserve">18). In this context, consumers, </w:t>
      </w:r>
      <w:r w:rsidRPr="00024B56">
        <w:rPr>
          <w:rFonts w:asciiTheme="majorBidi" w:hAnsiTheme="majorBidi" w:cstheme="majorBidi"/>
          <w:sz w:val="24"/>
          <w:szCs w:val="24"/>
          <w:lang w:val="en-US"/>
        </w:rPr>
        <w:t>particularly those engaged in “woke” activi</w:t>
      </w:r>
      <w:r>
        <w:rPr>
          <w:rFonts w:asciiTheme="majorBidi" w:hAnsiTheme="majorBidi" w:cstheme="majorBidi"/>
          <w:sz w:val="24"/>
          <w:szCs w:val="24"/>
          <w:lang w:val="en-US"/>
        </w:rPr>
        <w:t xml:space="preserve">sm, </w:t>
      </w:r>
      <w:r w:rsidRPr="00024B56">
        <w:rPr>
          <w:rFonts w:asciiTheme="majorBidi" w:hAnsiTheme="majorBidi" w:cstheme="majorBidi"/>
          <w:sz w:val="24"/>
          <w:szCs w:val="24"/>
          <w:lang w:val="en-US"/>
        </w:rPr>
        <w:t xml:space="preserve">form anti-brand communities, produce user-generated content, and may adopt activist roles by organizing or supporting actions against targeted firms (Zarantonello et al., 2016).As a result, consumers increasingly engage in </w:t>
      </w:r>
      <w:r w:rsidR="00C43C46">
        <w:rPr>
          <w:rFonts w:asciiTheme="majorBidi" w:hAnsiTheme="majorBidi" w:cstheme="majorBidi"/>
          <w:sz w:val="24"/>
          <w:szCs w:val="24"/>
          <w:lang w:val="en-US"/>
        </w:rPr>
        <w:t>PC</w:t>
      </w:r>
      <w:r w:rsidRPr="00024B56">
        <w:rPr>
          <w:rFonts w:asciiTheme="majorBidi" w:hAnsiTheme="majorBidi" w:cstheme="majorBidi"/>
          <w:sz w:val="24"/>
          <w:szCs w:val="24"/>
          <w:lang w:val="en-US"/>
        </w:rPr>
        <w:t xml:space="preserve"> driven by continuous exposure to emotionally charged and morally </w:t>
      </w:r>
      <w:r w:rsidRPr="00024B56">
        <w:rPr>
          <w:rFonts w:asciiTheme="majorBidi" w:hAnsiTheme="majorBidi" w:cstheme="majorBidi"/>
          <w:sz w:val="24"/>
          <w:szCs w:val="24"/>
          <w:lang w:val="en-US"/>
        </w:rPr>
        <w:lastRenderedPageBreak/>
        <w:t xml:space="preserve">framed messages circulating on </w:t>
      </w:r>
      <w:r w:rsidR="00C43C46">
        <w:rPr>
          <w:rFonts w:asciiTheme="majorBidi" w:hAnsiTheme="majorBidi" w:cstheme="majorBidi"/>
          <w:sz w:val="24"/>
          <w:szCs w:val="24"/>
          <w:lang w:val="en-US"/>
        </w:rPr>
        <w:t>SM</w:t>
      </w:r>
      <w:r w:rsidRPr="00024B56">
        <w:rPr>
          <w:rFonts w:asciiTheme="majorBidi" w:hAnsiTheme="majorBidi" w:cstheme="majorBidi"/>
          <w:sz w:val="24"/>
          <w:szCs w:val="24"/>
          <w:lang w:val="en-US"/>
        </w:rPr>
        <w:t xml:space="preserve">. Ne-WOM, regardless of its source, contributes to the escalation of </w:t>
      </w:r>
      <w:r w:rsidR="00C43C46">
        <w:rPr>
          <w:rFonts w:asciiTheme="majorBidi" w:hAnsiTheme="majorBidi" w:cstheme="majorBidi"/>
          <w:sz w:val="24"/>
          <w:szCs w:val="24"/>
          <w:lang w:val="en-US"/>
        </w:rPr>
        <w:t>OF</w:t>
      </w:r>
      <w:r w:rsidRPr="00024B56">
        <w:rPr>
          <w:rFonts w:asciiTheme="majorBidi" w:hAnsiTheme="majorBidi" w:cstheme="majorBidi"/>
          <w:sz w:val="24"/>
          <w:szCs w:val="24"/>
          <w:lang w:val="en-US"/>
        </w:rPr>
        <w:t>s and reinforces participation in collective activism, particularly when ethical norms are perceived to have been violated. In such cases, consumers use digital platforms to express anger, rejection, and solidarity, and to mobilize others around sociopolitical causes, including issues affecting marginalized groups such as immigrants.Therefore, the following hypothesis is proposed:H2: Participation in online firestorms (OFs) through the dissemination of negative electronic word-of-mouth (Ne-WOM) is positively related to political consumerism (PC).</w:t>
      </w:r>
    </w:p>
    <w:p w:rsidR="008A1343" w:rsidRPr="006E4C42" w:rsidRDefault="008A1343" w:rsidP="00C43C46">
      <w:pPr>
        <w:autoSpaceDE w:val="0"/>
        <w:autoSpaceDN w:val="0"/>
        <w:adjustRightInd w:val="0"/>
        <w:rPr>
          <w:rFonts w:asciiTheme="majorBidi" w:hAnsiTheme="majorBidi" w:cstheme="majorBidi"/>
          <w:sz w:val="24"/>
          <w:szCs w:val="24"/>
          <w:lang w:val="en-US"/>
        </w:rPr>
      </w:pPr>
      <w:r w:rsidRPr="006E4C42">
        <w:rPr>
          <w:rFonts w:asciiTheme="majorBidi" w:hAnsiTheme="majorBidi" w:cstheme="majorBidi"/>
          <w:sz w:val="24"/>
          <w:szCs w:val="24"/>
          <w:lang w:val="en-US"/>
        </w:rPr>
        <w:t xml:space="preserve">Active consumer resistance can manifest as consumer movements, defined as collective efforts aimed at transforming the social order surrounding consumption and marketing practices (Izberk-Bilgin, 2010). These movements seek to pressure organizations, brands, and governments to modify policies and behaviors in line with consumer rights, ethical values, and the public good (King and Pearce, 2010; Gabriel and Lang, 2015), often through radical and confrontational forms of anti-consumption (Lee, 2022). Consumer movements articulate shared grievances and collective visions of change that resonate with broader societal concerns (Goodwin and Jasper, 2004) while simultaneously constructing a collective identity among participants (Kozinets and Handelman, 2004). To achieve visibility and impact, these movements rely on a diverse tactical repertoire, including symbolic occupations, protests, rallies, collective boycotts, lobbying activities (Kozinets and Handelman, 2004), as well as creative and performative actions such as parody, pranks, stunts, and carnivalesque expressions (Jasper, 2008; Weijo et al., 2018).Recent research highlights that such collective actions are strongly facilitated by digital environments. Digital technologies enable individuals to organize, collaborate, and disseminate messages with relative ease (Kozinets et al., 2017), thereby intensifying consumer activism and supporting digital participatory cultures (Velasco, 2020). </w:t>
      </w:r>
      <w:r w:rsidR="00C43C46">
        <w:rPr>
          <w:rFonts w:asciiTheme="majorBidi" w:hAnsiTheme="majorBidi" w:cstheme="majorBidi"/>
          <w:sz w:val="24"/>
          <w:szCs w:val="24"/>
          <w:lang w:val="en-US"/>
        </w:rPr>
        <w:t>SM</w:t>
      </w:r>
      <w:r w:rsidRPr="006E4C42">
        <w:rPr>
          <w:rFonts w:asciiTheme="majorBidi" w:hAnsiTheme="majorBidi" w:cstheme="majorBidi"/>
          <w:sz w:val="24"/>
          <w:szCs w:val="24"/>
          <w:lang w:val="en-US"/>
        </w:rPr>
        <w:t xml:space="preserve"> has fundamentally restructured public space into a dynamic arena of ideas, identities, and discourses, characterized by unprecedented levels of connectivity across social groups and nations (Eickelman and Anderson, 2003). In this context, activism has become more accessible, faster, and often anonymous (Izberk-Bilgin, 2012), while viral dynamics significantly reduce the time required for political messages to reach mass audiences (Hollenbeck and Zinkhan, 2006; Krishnamurthy and Kucuk, 2009). Hashtag activism, in particular, has emerged as a dominant form of protest expression on </w:t>
      </w:r>
      <w:r w:rsidR="00C43C46">
        <w:rPr>
          <w:rFonts w:asciiTheme="majorBidi" w:hAnsiTheme="majorBidi" w:cstheme="majorBidi"/>
          <w:sz w:val="24"/>
          <w:szCs w:val="24"/>
          <w:lang w:val="en-US"/>
        </w:rPr>
        <w:t>SMP</w:t>
      </w:r>
      <w:r w:rsidRPr="006E4C42">
        <w:rPr>
          <w:rFonts w:asciiTheme="majorBidi" w:hAnsiTheme="majorBidi" w:cstheme="majorBidi"/>
          <w:sz w:val="24"/>
          <w:szCs w:val="24"/>
          <w:lang w:val="en-US"/>
        </w:rPr>
        <w:t xml:space="preserve"> (Yang, 2016), enabling individuals to publicly signal attitudes and positions regarding </w:t>
      </w:r>
      <w:r w:rsidRPr="006E4C42">
        <w:rPr>
          <w:rFonts w:asciiTheme="majorBidi" w:hAnsiTheme="majorBidi" w:cstheme="majorBidi"/>
          <w:sz w:val="24"/>
          <w:szCs w:val="24"/>
          <w:lang w:val="en-US"/>
        </w:rPr>
        <w:lastRenderedPageBreak/>
        <w:t>sociopolitical issues (Kim et al., 2020). Aggregated hashtag activity further reflects collective sentiment and encourages wider participation in public discourse (Kim et al., 2020; Alingasa and Ofreneo, 2021).This evolution of digital activism can be further explained through the lens of herd behavior. Herd behavior refers to individuals’ tendency to imitate the actions of a crowd, often driven by emotional responses and exposure to the behavior of others (Shantha, 2019; Kang et al., 2019). Such behavior is observed in various collective settings, including riots, religious gatherings, and sporting events (Allie and Ajiboye, 2019; Kang et al., 2020). Prior studies suggest that although consumers are capable of rational decision-making, they frequently rely on cognitive shortcuts and heuristics, such as group consensus, due to cognitive limitations or informational overload (Liu and Yang, 2018; Salcedo and Jiménez-Leal, 2019; Shantha, 2019). Consequently, individuals may imitate collective behaviors without fully rational justification, including part</w:t>
      </w:r>
      <w:r w:rsidR="00C43C46">
        <w:rPr>
          <w:rFonts w:asciiTheme="majorBidi" w:hAnsiTheme="majorBidi" w:cstheme="majorBidi"/>
          <w:sz w:val="24"/>
          <w:szCs w:val="24"/>
          <w:lang w:val="en-US"/>
        </w:rPr>
        <w:t>icipation in OFs</w:t>
      </w:r>
      <w:r w:rsidRPr="006E4C42">
        <w:rPr>
          <w:rFonts w:asciiTheme="majorBidi" w:hAnsiTheme="majorBidi" w:cstheme="majorBidi"/>
          <w:sz w:val="24"/>
          <w:szCs w:val="24"/>
          <w:lang w:val="en-US"/>
        </w:rPr>
        <w:t xml:space="preserve"> and other forms of digital activism, simply because such behaviors appear socially validated.</w:t>
      </w:r>
    </w:p>
    <w:p w:rsidR="008A1343" w:rsidRPr="006E4C42" w:rsidRDefault="008A1343" w:rsidP="00C43C46">
      <w:pPr>
        <w:autoSpaceDE w:val="0"/>
        <w:autoSpaceDN w:val="0"/>
        <w:adjustRightInd w:val="0"/>
        <w:rPr>
          <w:rFonts w:asciiTheme="majorBidi" w:hAnsiTheme="majorBidi" w:cstheme="majorBidi"/>
          <w:sz w:val="24"/>
          <w:szCs w:val="24"/>
          <w:lang w:val="en-US"/>
        </w:rPr>
      </w:pPr>
      <w:r w:rsidRPr="006E4C42">
        <w:rPr>
          <w:rFonts w:asciiTheme="majorBidi" w:hAnsiTheme="majorBidi" w:cstheme="majorBidi"/>
          <w:sz w:val="24"/>
          <w:szCs w:val="24"/>
          <w:lang w:val="en-US"/>
        </w:rPr>
        <w:t xml:space="preserve">Within this environment, </w:t>
      </w:r>
      <w:r w:rsidR="00C43C46">
        <w:rPr>
          <w:rFonts w:asciiTheme="majorBidi" w:hAnsiTheme="majorBidi" w:cstheme="majorBidi"/>
          <w:sz w:val="24"/>
          <w:szCs w:val="24"/>
          <w:lang w:val="en-US"/>
        </w:rPr>
        <w:t>SM</w:t>
      </w:r>
      <w:r w:rsidRPr="006E4C42">
        <w:rPr>
          <w:rFonts w:asciiTheme="majorBidi" w:hAnsiTheme="majorBidi" w:cstheme="majorBidi"/>
          <w:sz w:val="24"/>
          <w:szCs w:val="24"/>
          <w:lang w:val="en-US"/>
        </w:rPr>
        <w:t xml:space="preserve"> facilitates the rapid diffusion of consumer activism by enabling individuals to observe, replicate, and amplify collective actions. </w:t>
      </w:r>
      <w:r w:rsidR="00C43C46">
        <w:rPr>
          <w:rFonts w:asciiTheme="majorBidi" w:hAnsiTheme="majorBidi" w:cstheme="majorBidi"/>
          <w:sz w:val="24"/>
          <w:szCs w:val="24"/>
          <w:lang w:val="en-US"/>
        </w:rPr>
        <w:t>SMP</w:t>
      </w:r>
      <w:r w:rsidRPr="006E4C42">
        <w:rPr>
          <w:rFonts w:asciiTheme="majorBidi" w:hAnsiTheme="majorBidi" w:cstheme="majorBidi"/>
          <w:sz w:val="24"/>
          <w:szCs w:val="24"/>
          <w:lang w:val="en-US"/>
        </w:rPr>
        <w:t xml:space="preserve"> have therefore strengthened consumer activism by fostering networked participation and enabling social movements to expand across digital publics (Velasco, 2020). They also contribute to the globalization of public discourse, transforming society into an interconnected marketplace of ideas, identities, and ideological positions (Eickelman and Anderson, 2003). Furthermore, online activism has become more efficient and widespread due to its reduced coordination costs and increased accessibility (Izberk-Bilgin, 2012). Viral dynamics accelerate the dissemination of protest messages, allowing activist narratives to achieve large-scale visibility in short periods of time (Hollenbeck and Zinkhan, 2006; Krishnamurthy and Kucuk, 2009).In this context, hashtag activism plays a central role in organizing and mobilizing collective consumer actions (Yang, 2016). Collective hashtags function as expressions of individual and group attitudes toward sociopolitical issues and, when aggregated, represent a form of collective sentiment within </w:t>
      </w:r>
      <w:r w:rsidR="00C43C46">
        <w:rPr>
          <w:rFonts w:asciiTheme="majorBidi" w:hAnsiTheme="majorBidi" w:cstheme="majorBidi"/>
          <w:sz w:val="24"/>
          <w:szCs w:val="24"/>
          <w:lang w:val="en-US"/>
        </w:rPr>
        <w:t>SM</w:t>
      </w:r>
      <w:r w:rsidRPr="006E4C42">
        <w:rPr>
          <w:rFonts w:asciiTheme="majorBidi" w:hAnsiTheme="majorBidi" w:cstheme="majorBidi"/>
          <w:sz w:val="24"/>
          <w:szCs w:val="24"/>
          <w:lang w:val="en-US"/>
        </w:rPr>
        <w:t xml:space="preserve"> environments (Kim et al., 2020). These mechanisms facilitate participation by allowing individuals with limited institutional power to contribute to public discourse and influence opinion formation (Mueller et al., 2021). As a result, </w:t>
      </w:r>
      <w:r w:rsidR="00C43C46">
        <w:rPr>
          <w:rFonts w:asciiTheme="majorBidi" w:hAnsiTheme="majorBidi" w:cstheme="majorBidi"/>
          <w:sz w:val="24"/>
          <w:szCs w:val="24"/>
          <w:lang w:val="en-US"/>
        </w:rPr>
        <w:t>SM</w:t>
      </w:r>
      <w:r w:rsidRPr="006E4C42">
        <w:rPr>
          <w:rFonts w:asciiTheme="majorBidi" w:hAnsiTheme="majorBidi" w:cstheme="majorBidi"/>
          <w:sz w:val="24"/>
          <w:szCs w:val="24"/>
          <w:lang w:val="en-US"/>
        </w:rPr>
        <w:t xml:space="preserve"> lowers participation barriers and enables broader engagement in </w:t>
      </w:r>
      <w:r w:rsidR="00C43C46">
        <w:rPr>
          <w:rFonts w:asciiTheme="majorBidi" w:hAnsiTheme="majorBidi" w:cstheme="majorBidi"/>
          <w:sz w:val="24"/>
          <w:szCs w:val="24"/>
          <w:lang w:val="en-US"/>
        </w:rPr>
        <w:t>PC</w:t>
      </w:r>
      <w:r w:rsidRPr="006E4C42">
        <w:rPr>
          <w:rFonts w:asciiTheme="majorBidi" w:hAnsiTheme="majorBidi" w:cstheme="majorBidi"/>
          <w:sz w:val="24"/>
          <w:szCs w:val="24"/>
          <w:lang w:val="en-US"/>
        </w:rPr>
        <w:t xml:space="preserve">, where consumers reward or punish firms based on ethical, political, or social considerations.Accordingly, the following </w:t>
      </w:r>
      <w:r w:rsidRPr="006E4C42">
        <w:rPr>
          <w:rFonts w:asciiTheme="majorBidi" w:hAnsiTheme="majorBidi" w:cstheme="majorBidi"/>
          <w:sz w:val="24"/>
          <w:szCs w:val="24"/>
          <w:lang w:val="en-US"/>
        </w:rPr>
        <w:lastRenderedPageBreak/>
        <w:t>hypothesis is proposed:H3: Willingness to express one’s opinion online is positively related to political consumerism.</w:t>
      </w:r>
    </w:p>
    <w:p w:rsidR="009A1D62" w:rsidRPr="009A1D62" w:rsidRDefault="009A1D62" w:rsidP="009A1D62">
      <w:pPr>
        <w:autoSpaceDE w:val="0"/>
        <w:autoSpaceDN w:val="0"/>
        <w:adjustRightInd w:val="0"/>
        <w:rPr>
          <w:rFonts w:asciiTheme="majorBidi" w:hAnsiTheme="majorBidi" w:cstheme="majorBidi"/>
          <w:sz w:val="24"/>
          <w:szCs w:val="24"/>
          <w:lang w:val="en-US"/>
        </w:rPr>
      </w:pPr>
      <w:r w:rsidRPr="009A1D62">
        <w:rPr>
          <w:rFonts w:asciiTheme="majorBidi" w:hAnsiTheme="majorBidi" w:cstheme="majorBidi"/>
          <w:sz w:val="24"/>
          <w:szCs w:val="24"/>
          <w:lang w:val="en-US"/>
        </w:rPr>
        <w:t xml:space="preserve">Individuals, driven by the inherent fear of isolation and perceived social costs that it may entail, will constantly observe, survey, and assess their opinion environment on a SM and decide whether they should express their opinions through political consumption behavior (Noelle-Neumann, 1974). Specifically, when individual’s opinions are aligned with the majority group on SM, they tend to speak out and defend their own voices by boycotting or buycotting the target company; however, when an incongruent opinion climate is observed, they tend to remain silent and censor themselves (Fox and Holt, 2021; Hong and Li, 2021). Based on that, the theory further posits a spiraling process over time in which perceived majority opinions become dominant and perceived minority views are silenced (Matthes, 2015). This process can be explained by a person’s estimation of others’ contributions toward the collective goal. The result is a spiral of silence as a continuous process of circulation within the social system (Chang et al., 2018). This process gives rise to more frequent OFs (Kim et al., 2021). These arguments have received consistent empirical support in meta-analyses, establishing a positive relationship between perceived opinion support and one’s WEOO (Fox and Holt, 2021; Hong and Li, 2021). In comparision with face-to-face interaction, CMC entails limited nonverbal cues, allows communicators to use anonymous or fictitious identities, includes persistent records of conversations and various network associations, and offers communicators greater control over the communicated content (Fox and Holt, 2021). Given these features, users would feel freer to express their opinions online (Rössler and Schulz, 2014). Empirical research has shown that the phenomenon of spiraling to silence is more applicable and prominent to the CMC context (Chen, 2018; Fox and Holt, 2021). In the context of this study, individuals’ willingness to share their sociopolitical stances is operationalized as their expression of boycott/buycott intentions toward the target company on SM. It is argued that if there is limited public support for a person’s sociopolitical stance, s/he will be reluctant to express his/her boycott/buycott intention on SM. However, if there is a significant amount of public support for his/her stance, he/she will be more likely to express boycott/buycott intention toward the company. </w:t>
      </w:r>
    </w:p>
    <w:p w:rsidR="009A1D62" w:rsidRPr="009A1D62" w:rsidRDefault="009A1D62" w:rsidP="009A1D62">
      <w:pPr>
        <w:autoSpaceDE w:val="0"/>
        <w:autoSpaceDN w:val="0"/>
        <w:adjustRightInd w:val="0"/>
        <w:rPr>
          <w:rFonts w:asciiTheme="majorBidi" w:hAnsiTheme="majorBidi" w:cstheme="majorBidi"/>
          <w:sz w:val="24"/>
          <w:szCs w:val="24"/>
          <w:lang w:val="en-US"/>
        </w:rPr>
      </w:pPr>
      <w:r w:rsidRPr="009A1D62">
        <w:rPr>
          <w:rFonts w:asciiTheme="majorBidi" w:hAnsiTheme="majorBidi" w:cstheme="majorBidi"/>
          <w:sz w:val="24"/>
          <w:szCs w:val="24"/>
          <w:lang w:val="en-US"/>
        </w:rPr>
        <w:t xml:space="preserve">For individuals who utilize SM to communicate their planned political collective actions with the goal of bringing about change in society (Johnson et al., 2019), the act of creating posts or leaving comments, often accompanied by hashtags like #boycott or #buycott (Johnson et al., </w:t>
      </w:r>
      <w:r w:rsidRPr="009A1D62">
        <w:rPr>
          <w:rFonts w:asciiTheme="majorBidi" w:hAnsiTheme="majorBidi" w:cstheme="majorBidi"/>
          <w:sz w:val="24"/>
          <w:szCs w:val="24"/>
          <w:lang w:val="en-US"/>
        </w:rPr>
        <w:lastRenderedPageBreak/>
        <w:t>2019), serves as a means of expressing their sociopolitical views not only within their own social circles but also to the broader SM community. As a result, SM exposes consumers not only to the initial controversial post, but also to the reactions and opinions of other SM users or dissatisfied customers who have responded to the incident (Kim and Hollingshead, 2015). These diverse and interconnected sources of social information exert varying degrees of social influence on consumers (Mochalova and Nanopoulos, 2014), encompassing information that reflects others' viewpoints and positions on the issue, often conveyed through status updates, photos, and conversations. The exposure to and consumption of this social information has been shown to impact individuals' beliefs, attitudes, and behaviors on SMP (Lee and Jang, 2010). Consequently, such exposure can lead to changes in consumers' responses to the controversy that extend beyond their initial reactions, potentially integrating into their value systems and resulting in lasting changes in attitudes and behaviors, such as brand switching. Thereby, applied to our context, when consumers find that a majority of persons support SSARAS’cause, they engage in acts of PC to align with the rest of the group, fortify the link with them, and make the possibility to make the campaign succeed stronger. That is if, as posits by SST, the majority of refugees and asylum-seekers’s opinion concerning participation in acts of PC is congruent with one’s own, then one's likelihood of chiming in with such opinion is likely to increase. In fact, expressing congruent opinions can be an effective way of satisfying the assimilation need of immigrant consumers to others (Brewer, 1991), as well as serving as an instrumental means in achieving the group goal of social consensus (Moscovici, 1985). This interaction effect between personal stance on immigrants’cause and consumers’ stances on boycott/buycott intention is mediated by the feeling of others contributing enough and as a result by the perceived public support. H4 : A person’s sociopolitical stance concerning his or her buycott or boycott intention would depend on the magnitude of public support.</w:t>
      </w:r>
    </w:p>
    <w:p w:rsidR="009A1D62" w:rsidRPr="009A1D62" w:rsidRDefault="009A1D62" w:rsidP="009A1D62">
      <w:pPr>
        <w:autoSpaceDE w:val="0"/>
        <w:autoSpaceDN w:val="0"/>
        <w:adjustRightInd w:val="0"/>
        <w:rPr>
          <w:rFonts w:asciiTheme="majorBidi" w:hAnsiTheme="majorBidi" w:cstheme="majorBidi"/>
          <w:sz w:val="24"/>
          <w:szCs w:val="24"/>
          <w:lang w:val="en-US"/>
        </w:rPr>
      </w:pPr>
      <w:r w:rsidRPr="009A1D62">
        <w:rPr>
          <w:rFonts w:asciiTheme="majorBidi" w:hAnsiTheme="majorBidi" w:cstheme="majorBidi"/>
          <w:sz w:val="24"/>
          <w:szCs w:val="24"/>
          <w:lang w:val="en-US"/>
        </w:rPr>
        <w:t xml:space="preserve">Source credibility has been found to serve as a factor that has the potential to influence individualss’ evaluation of online information (Metzger et al., 2010) and WEOO (Flanagin and Metzger, 2007; Sundar, 2008), hence, the spiral of silence effects. Credibility (Gaiser and Utz, 2023) is one of the criteria individuals rely on to evaluate information when faced with uncertainty (Cho, 2011). SMIs have different characteristics which influence consumers’s interpretation of the message and purchasing decision (Leong and Ho, 2023; Kim and Kim, 2021). These factors are trustworthiness, physical attractiveness, and perceived expertise, </w:t>
      </w:r>
      <w:r w:rsidRPr="009A1D62">
        <w:rPr>
          <w:rFonts w:asciiTheme="majorBidi" w:hAnsiTheme="majorBidi" w:cstheme="majorBidi"/>
          <w:sz w:val="24"/>
          <w:szCs w:val="24"/>
          <w:lang w:val="en-US"/>
        </w:rPr>
        <w:lastRenderedPageBreak/>
        <w:t>three dimensions related to source credibility (Daugherty and Hoffman, 2014; Lee, 2021). Attractiveness is linked to the perception of physical appearance (Bouille and Robert-Demontrond, 2016) and influences the likability of the influencer (Lee, 2021). On the other hand, perceived expertise and trustworthiness are associated with character and are commonly grouped together as credibility (Tucker et al., 2016). Therefore, source credibility is defined as a blend of expertise and trustworthiness, specifically having proficiency in a particular area that is trusted (Tucker et al., 2016). Expertise refers to the assessment of a communicator as being qualified to make reliable, correct, and applicable assertions about the products or the event and to discuss a subject (Alba and Hutchinson, 1987), such as source qualifications (Berlo et al., 1969), competence, knowledge that others do not have, education, expertise in a specific domain, and ability to share knowledge (French and Raven, 1959; Homer and Kahle, 1990; Hinkin and Schriesheim, 1989). Source expertise affects attitude change (McCracken, 1989; Ohanian, 1991) and behavioral intention toward products (Uribe et al., 2016; Crisci and Kassinove, 1973) and leads to higher levels of persuasion and crediblity (Petty and Wegener, 1998; Kiecker and Cowles, 2002; Zhu and Tan, 2007). SMIs demonstrate expertise and foster positive attitudinal and behavioural responses regarding their followers’ purchase intentions in various SM marketing niches (Argyris et al., 2020; Sokolova and Perez, 2021; Lamba and Malik, 2022). Trustworthiness, on the other hand, refers to the extent to which individuals believe that the communicator can be relied upon to tell the truth that is the influencer’s capability and intent only to deliver the assessment that they consider most valid (Gomes et al., 2022; Kim and Kim, 2021; Lee, 2021). In fact, trust has been a predictor of consumer purchasing decision (Agesti, 2021). When consumers seek information online, they look to influencers and want to be like (Liu et al., 2015; Dinh and Lee, 2022). As a matter of fact, perceived source credibility affects attitudes and behavioral compliance in collective action contexts (Dholakia, 1986; Dholakia and Sternthal, 1977) by creating a sense of distributed trust arising from an online social community (Chadwick, 2007; Mercea, 2012; Boerman et al., 2012). It follows that when individuals trust SMIs and consider their content as trustworthy and credible, they abide by the instructions these SMIs present and try to immitate them expressing similar sociopolitical stance concerning boycott/buycott. Therefore: H5: The more credible the source of information the more willing consumers will express their sociopolitical stances about political consumerism participation.</w:t>
      </w:r>
    </w:p>
    <w:p w:rsidR="009A1D62" w:rsidRPr="009A1D62" w:rsidRDefault="009A1D62" w:rsidP="009A1D62">
      <w:pPr>
        <w:autoSpaceDE w:val="0"/>
        <w:autoSpaceDN w:val="0"/>
        <w:adjustRightInd w:val="0"/>
        <w:rPr>
          <w:rFonts w:asciiTheme="majorBidi" w:hAnsiTheme="majorBidi" w:cstheme="majorBidi"/>
          <w:sz w:val="24"/>
          <w:szCs w:val="24"/>
          <w:lang w:val="en-US"/>
        </w:rPr>
      </w:pPr>
      <w:r w:rsidRPr="009A1D62">
        <w:rPr>
          <w:rFonts w:asciiTheme="majorBidi" w:hAnsiTheme="majorBidi" w:cstheme="majorBidi"/>
          <w:sz w:val="24"/>
          <w:szCs w:val="24"/>
          <w:lang w:val="en-US"/>
        </w:rPr>
        <w:lastRenderedPageBreak/>
        <w:t xml:space="preserve">Based on the social influence in the group, the shared information from one member will influence the rest of the members’ judgments since this information is accepted as evidence about reality (Kaplan and Miller, 1987). The community exerts influence on its members who engage in a power struggle on behalf of their group as such they need to be mindful of the wider societal context that is affected by and affects this power struggle which in turn implies the acknowledgment of the role of third parties such as the general public or authorities that group members should try to control, influence, and enlist for their collective interests (Adonteng et al., 2024). UGC is a trustworthy method for searching for reliable, credible, and instant recommendations (Kaosiri et al., 2019) since information stems from the groups that an individual takes as a point of reference (Ajzen and Fishbein, 1975), and thus it is a good source for making decisions (Zeng and Gerritsen, 2014) and predicts the future decision of group members (Kaosiri et al., 2019) to join in a collective act of PC. In fact, a reference group has a powerful influence on one’s purchase behavior in a particular set of circumstances (Legass and Seid, 2024). Consumers tend to behave in ways that are consistent with conformity norms in a process of assimilation (Ryu and Han, 2009). Users' perceptions of online discussions play a crucial role in shaping their identity formation and identification processes, ultimately influencing their participation behavior (Alberici and Milesi, 2016). An individual assesses the appropriateness of online feedback based on the perceived societal and moral standards regarding criticizing the targeted individual (Qu et al., 2024). The more positive the evaluation, the more likely the user is to consider the actively participating group as significant and, consequently, align themselves with them in a bid to belong. When individuals are faced with determining appropriate conduct, they often look to the actions of others and strive to conform to the prevailing norms (Turner, 1991). Therefore, exposure to system-generated consensus cues and selective information concerning controversial events on SM can serve as a benchmark for the prevailing public opinion, leading individuals to conform to the majority (Dvir-Gvirsman et al., 2018). When individuals are exposed to system-generated cues that predominantly feature negative content, they are inclined to overestimate the adverse effects of these events (Ji and Kim, 2020). Hence, they will more likely adopt the group’s behavioral patterns, join OFs (Johnen et al., 2018), and voice similar negative opinions on SM toward a seemingly problematic event to maintain successful association and conformity with an existing referent group distributing influence as well as with its prevailing norms, enhance one’s identification and compliance with that group, and </w:t>
      </w:r>
      <w:r w:rsidRPr="009A1D62">
        <w:rPr>
          <w:rFonts w:asciiTheme="majorBidi" w:hAnsiTheme="majorBidi" w:cstheme="majorBidi"/>
          <w:sz w:val="24"/>
          <w:szCs w:val="24"/>
          <w:lang w:val="en-US"/>
        </w:rPr>
        <w:lastRenderedPageBreak/>
        <w:t>develop positive expectations with its members (Chan et al., 2018). Thus, participation in boycott/buycott campaigns is encouraged following this process of perceiving the public support of the online prevailing opinion of the majority of the group one identifies with. In the same line of thought, SST (Noelle-Neumann, 1993) posits that consumers perceive the prevailing opinion of the majority of the members of the group they belong to, and out of fear of isolation, comply with the dominant attitudes. The influence exerted by those belonging to the same group represents a spiriling effect that attaches the individual to the most adapted behaviour in the community. Individuals compare the extent to which the comments are congruent with their opinions to gauge whether their opinions align with the majority position. Those exposed to congruent comments will perceive greater support for their view on a particular issue and thus voice their opinion publicly. Assimilation needs and social conformity suggest that engaging in Ne-WOM lets the consumer avoid potential conflicts or negative perceptions that may arise from being the source of inconsistent opinion. Thus, consumers spread Ne-WOM when they find that the majority of others share the same opinion about participating in such campaigns. Thus: H6 : Participation in OFs about buycott or boycott intention would depend on the magnitude of public support (congruent with majority vs minority).</w:t>
      </w:r>
    </w:p>
    <w:p w:rsidR="005D0DF7" w:rsidRPr="009A1D62" w:rsidRDefault="009A1D62" w:rsidP="009A1D62">
      <w:pPr>
        <w:autoSpaceDE w:val="0"/>
        <w:autoSpaceDN w:val="0"/>
        <w:adjustRightInd w:val="0"/>
        <w:rPr>
          <w:rFonts w:asciiTheme="majorBidi" w:hAnsiTheme="majorBidi" w:cstheme="majorBidi"/>
          <w:sz w:val="24"/>
          <w:szCs w:val="24"/>
          <w:lang w:val="en-US"/>
        </w:rPr>
      </w:pPr>
      <w:r w:rsidRPr="009A1D62">
        <w:rPr>
          <w:rFonts w:asciiTheme="majorBidi" w:hAnsiTheme="majorBidi" w:cstheme="majorBidi"/>
          <w:sz w:val="24"/>
          <w:szCs w:val="24"/>
          <w:lang w:val="en-US"/>
        </w:rPr>
        <w:t xml:space="preserve">The e-WOM process starts from the message source who displays his or her attitude toward a brand according to his or her experience, knowledge, and feelings in e-WOM communication and distributes it through SMP (Makvandi and Farzin, 2022). Source credibility is considered the main element that helps individuals in making judgments and perceptions about e-WOM communications (Le et al., 2018). Scientific interest in the impact of SMIs on individuals, communities, and organizations to create, share, and consume information from each other has increased (Verma and Yadav, 2021). As a matter of fact, social influence has long been recognized as a driver of adoption and consumption decisions (Jansson et al., 2017; Zerbini et al., 2022), but its importance has only been heightened recently with the proliferation of SNS and SMIs (Hwang and Zhang, 2018) who become a common popular culture and a modern industry thanks to a large number of followers. In fact, interactions between these SMIs and their followers can rapidly change and form the attitudes, behavior, and evaluation of their followers (Al-Ansi et al., 2023). The credibility of SMIs increases the desire to mimic them, makes their messages more effective in producing brand engagement, and increases purchase intention (Zhai et al., 2022). This para-social interaction creates positive attitudes (Olfat et al., </w:t>
      </w:r>
      <w:r w:rsidRPr="009A1D62">
        <w:rPr>
          <w:rFonts w:asciiTheme="majorBidi" w:hAnsiTheme="majorBidi" w:cstheme="majorBidi"/>
          <w:sz w:val="24"/>
          <w:szCs w:val="24"/>
          <w:lang w:val="en-US"/>
        </w:rPr>
        <w:lastRenderedPageBreak/>
        <w:t xml:space="preserve">2024) and behavioral intentions towards SMIs, their posts, and hence their purchasing behaviours (Hung, 2014). SMIs provide insightful, reliable, and valuable recommandations regarded as more effective and proven to be significant contributors to the e-WOM effect on consumers’ purchase behaviour (Zhai et al., 2022). The more credible, unbiased, expert, trustworthy, and accurate the follower perceives a SMI as a message source, the more likely that para-social interaction will occur (Yılmazdoğan et al., 2021), uncertainty will reduce, and the perception of similarities with the media personality will increase (Olfat et al., 2024) and hence acceptance of the message occurs through internalization. The degree to which the interacting individuals are similar in terms of belief and social status is considered as another antecedent of para-social interaction (Lee and Watkins, 2016) and willingness to share the character's views and be involved in his experiences (Hoffner, 1996). SMIs who display such socially desirable public behavior are role models who help their followers improve their own self-images (Sinh et al., 2024) and promotes PC through information and resource access (Neilston, 2010). In fact, individuals who believe the information on PC is reliable are more receptive to such campaigns, and, because of the beliefs of others who will likewise boycott/buycott, generalized trust may make political consumers feel useful as a member of the team effort. Hence, following activist SMIs allows individuals to raise their self-concepts, thereby helps them achieve positive distinctiveness. SMIs successed in making consumers identify with them and subsequently the represented collective community they try to symobolise (Fraser and Brown, 2002). Ultimately, identificaton with SMIs leads consumers to emulate their values and consumption behavior (Sinh et al., 2024). Thus, consumers show a stronger intention to identify with activist SMIs who stands for the name of a collective community one tries to be part of. In the context of SMF, messages left by individuals who are high in power, knowledgeable, and charismatic are considered more credible and thereby more persuasive. As such, SMIs represent a credible source of information (Crespo and Tille, 2024). As Ne-WOM has greater influence on consumers’ brand evaluation (Weinberger et al., 1981), and as consumers feel higher motivation to spread Ne-WOM to alert other consumers about brands’ ethical transgression (Li et al., 2024), and taking into account that individuals are more inclined to adopt e-WOM from credible SMIs, it follows that consumers share Ne-WOM about brands which violate ethical norms with the aim to participate on PC following the recommandations of credible SMIs. Thus, in line with Cheng et al. (2024) who found that SMIs build strong and trusting relationships with their followers and that such connections </w:t>
      </w:r>
      <w:r w:rsidRPr="009A1D62">
        <w:rPr>
          <w:rFonts w:asciiTheme="majorBidi" w:hAnsiTheme="majorBidi" w:cstheme="majorBidi"/>
          <w:sz w:val="24"/>
          <w:szCs w:val="24"/>
          <w:lang w:val="en-US"/>
        </w:rPr>
        <w:lastRenderedPageBreak/>
        <w:t>may be a powerful asset for political campaigns which leads to a higher sharing intention in a political advocacy context, we hypothezise: H7: Participation in online firestorms about buycott or boycott intention would depend on the perceived credibility of the SMIs as a source of influence. Figure 1 shows the hypothetical relationships between the variables.</w:t>
      </w:r>
    </w:p>
    <w:p w:rsidR="00E72138" w:rsidRPr="009A1D62" w:rsidRDefault="00EB4623" w:rsidP="009A1D62">
      <w:pPr>
        <w:autoSpaceDE w:val="0"/>
        <w:autoSpaceDN w:val="0"/>
        <w:adjustRightInd w:val="0"/>
        <w:jc w:val="center"/>
        <w:rPr>
          <w:rFonts w:asciiTheme="majorBidi" w:hAnsiTheme="majorBidi" w:cstheme="majorBidi"/>
          <w:i/>
          <w:iCs/>
          <w:sz w:val="24"/>
          <w:szCs w:val="24"/>
          <w:lang w:val="en-US"/>
        </w:rPr>
      </w:pPr>
      <w:r w:rsidRPr="009A1D62">
        <w:rPr>
          <w:rFonts w:asciiTheme="majorBidi" w:hAnsiTheme="majorBidi" w:cstheme="majorBidi"/>
          <w:b/>
          <w:sz w:val="24"/>
          <w:szCs w:val="24"/>
          <w:lang w:val="en-US"/>
        </w:rPr>
        <w:t xml:space="preserve">Figure </w:t>
      </w:r>
      <w:r w:rsidR="00E72138" w:rsidRPr="009A1D62">
        <w:rPr>
          <w:rFonts w:asciiTheme="majorBidi" w:hAnsiTheme="majorBidi" w:cstheme="majorBidi"/>
          <w:b/>
          <w:sz w:val="24"/>
          <w:szCs w:val="24"/>
          <w:lang w:val="en-US"/>
        </w:rPr>
        <w:t>N°</w:t>
      </w:r>
      <w:r w:rsidR="009A1D62" w:rsidRPr="009A1D62">
        <w:rPr>
          <w:rFonts w:asciiTheme="majorBidi" w:hAnsiTheme="majorBidi" w:cstheme="majorBidi"/>
          <w:b/>
          <w:sz w:val="24"/>
          <w:szCs w:val="24"/>
          <w:lang w:val="en-US"/>
        </w:rPr>
        <w:t>1</w:t>
      </w:r>
      <w:r w:rsidR="00E72138" w:rsidRPr="009A1D62">
        <w:rPr>
          <w:rFonts w:asciiTheme="majorBidi" w:hAnsiTheme="majorBidi" w:cstheme="majorBidi"/>
          <w:b/>
          <w:sz w:val="24"/>
          <w:szCs w:val="24"/>
          <w:lang w:val="en-US"/>
        </w:rPr>
        <w:t xml:space="preserve">: </w:t>
      </w:r>
      <w:r w:rsidR="009A1D62" w:rsidRPr="009A1D62">
        <w:rPr>
          <w:rFonts w:asciiTheme="majorBidi" w:hAnsiTheme="majorBidi" w:cstheme="majorBidi"/>
          <w:b/>
          <w:bCs/>
          <w:sz w:val="24"/>
          <w:szCs w:val="24"/>
          <w:lang w:val="en-US"/>
        </w:rPr>
        <w:t>A conceptual model of the effect of Online firestorms and willingness to express one’s opinion online on political consumerism</w:t>
      </w:r>
    </w:p>
    <w:p w:rsidR="009A1D62" w:rsidRDefault="009A1D62" w:rsidP="00E72138">
      <w:pPr>
        <w:autoSpaceDE w:val="0"/>
        <w:autoSpaceDN w:val="0"/>
        <w:adjustRightInd w:val="0"/>
        <w:jc w:val="center"/>
        <w:rPr>
          <w:rFonts w:asciiTheme="majorBidi" w:hAnsiTheme="majorBidi" w:cstheme="majorBidi"/>
          <w:sz w:val="24"/>
          <w:szCs w:val="24"/>
        </w:rPr>
      </w:pPr>
      <w:r w:rsidRPr="009A1D62">
        <w:rPr>
          <w:rFonts w:asciiTheme="majorBidi" w:hAnsiTheme="majorBidi" w:cstheme="majorBidi"/>
          <w:noProof/>
          <w:sz w:val="24"/>
          <w:szCs w:val="24"/>
        </w:rPr>
        <w:drawing>
          <wp:inline distT="0" distB="0" distL="0" distR="0">
            <wp:extent cx="3786812" cy="2009474"/>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09923" cy="2021738"/>
                    </a:xfrm>
                    <a:prstGeom prst="rect">
                      <a:avLst/>
                    </a:prstGeom>
                  </pic:spPr>
                </pic:pic>
              </a:graphicData>
            </a:graphic>
          </wp:inline>
        </w:drawing>
      </w:r>
    </w:p>
    <w:p w:rsidR="00E72138" w:rsidRPr="009A1D62" w:rsidRDefault="00E72138" w:rsidP="009A1D62">
      <w:pPr>
        <w:autoSpaceDE w:val="0"/>
        <w:autoSpaceDN w:val="0"/>
        <w:adjustRightInd w:val="0"/>
        <w:jc w:val="center"/>
        <w:rPr>
          <w:rFonts w:asciiTheme="majorBidi" w:hAnsiTheme="majorBidi" w:cstheme="majorBidi"/>
          <w:b/>
          <w:sz w:val="24"/>
          <w:szCs w:val="24"/>
          <w:lang w:val="en-US"/>
        </w:rPr>
      </w:pPr>
      <w:r w:rsidRPr="009A1D62">
        <w:rPr>
          <w:rFonts w:asciiTheme="majorBidi" w:hAnsiTheme="majorBidi" w:cstheme="majorBidi"/>
          <w:b/>
          <w:sz w:val="24"/>
          <w:szCs w:val="24"/>
          <w:lang w:val="en-US"/>
        </w:rPr>
        <w:t>Source :</w:t>
      </w:r>
      <w:r w:rsidR="009A1D62" w:rsidRPr="009A1D62">
        <w:rPr>
          <w:rFonts w:asciiTheme="majorBidi" w:hAnsiTheme="majorBidi" w:cstheme="majorBidi"/>
          <w:b/>
          <w:sz w:val="24"/>
          <w:szCs w:val="24"/>
          <w:lang w:val="en-US"/>
        </w:rPr>
        <w:t>Developed by the authors based on the literature review</w:t>
      </w:r>
    </w:p>
    <w:p w:rsidR="00E72138" w:rsidRPr="009A1D62" w:rsidRDefault="00E72138" w:rsidP="005D0DF7">
      <w:pPr>
        <w:autoSpaceDE w:val="0"/>
        <w:autoSpaceDN w:val="0"/>
        <w:adjustRightInd w:val="0"/>
        <w:ind w:firstLine="360"/>
        <w:rPr>
          <w:rFonts w:asciiTheme="majorBidi" w:hAnsiTheme="majorBidi" w:cstheme="majorBidi"/>
          <w:sz w:val="24"/>
          <w:szCs w:val="24"/>
          <w:lang w:val="en-US"/>
        </w:rPr>
      </w:pPr>
    </w:p>
    <w:p w:rsidR="003764AB" w:rsidRPr="003764AB" w:rsidRDefault="003764AB" w:rsidP="003764AB">
      <w:pPr>
        <w:pStyle w:val="Paragraphedeliste"/>
        <w:numPr>
          <w:ilvl w:val="0"/>
          <w:numId w:val="6"/>
        </w:numPr>
        <w:autoSpaceDE w:val="0"/>
        <w:autoSpaceDN w:val="0"/>
        <w:adjustRightInd w:val="0"/>
        <w:rPr>
          <w:rFonts w:asciiTheme="majorBidi" w:hAnsiTheme="majorBidi" w:cstheme="majorBidi"/>
          <w:b/>
          <w:bCs/>
          <w:sz w:val="24"/>
          <w:szCs w:val="24"/>
        </w:rPr>
      </w:pPr>
      <w:r w:rsidRPr="003764AB">
        <w:rPr>
          <w:rFonts w:asciiTheme="majorBidi" w:hAnsiTheme="majorBidi" w:cstheme="majorBidi"/>
          <w:b/>
          <w:bCs/>
          <w:sz w:val="24"/>
          <w:szCs w:val="24"/>
        </w:rPr>
        <w:t>Methodology</w:t>
      </w:r>
    </w:p>
    <w:p w:rsidR="003764AB" w:rsidRPr="00C06A34" w:rsidRDefault="003764AB" w:rsidP="003764AB">
      <w:pPr>
        <w:rPr>
          <w:rFonts w:asciiTheme="majorBidi" w:hAnsiTheme="majorBidi" w:cstheme="majorBidi"/>
          <w:sz w:val="24"/>
          <w:szCs w:val="24"/>
          <w:lang w:val="en-US"/>
        </w:rPr>
      </w:pPr>
      <w:r w:rsidRPr="00224026">
        <w:rPr>
          <w:rFonts w:asciiTheme="majorBidi" w:hAnsiTheme="majorBidi" w:cstheme="majorBidi"/>
          <w:sz w:val="24"/>
          <w:szCs w:val="24"/>
          <w:lang w:val="en-US"/>
        </w:rPr>
        <w:t xml:space="preserve">The model's constructs were all assessed using previously developed scales chosen for their proven psychometric qualities. Ne-WOM was measured by the scale adopted from Maxham and Netemeyer (2002). </w:t>
      </w:r>
      <w:r w:rsidRPr="00C06A34">
        <w:rPr>
          <w:rFonts w:asciiTheme="majorBidi" w:hAnsiTheme="majorBidi" w:cstheme="majorBidi"/>
          <w:sz w:val="24"/>
          <w:szCs w:val="24"/>
          <w:lang w:val="en-US"/>
        </w:rPr>
        <w:t>Willingness to speak out was measured with its two different types : willingness to share an opinion on personal social adopted from Schultz et al. (2011) media and willingness to comment on the post was measured based on previous studies (Nekmat and Gonzenbach, 2013 ; Zerback and Fawzi, 2017). Public support wa adapted from Dalisay (2012). Source credibility was operationalized using five items adapted from Flanagin and Metzger (2003). As for intention to boycott and intention to buycott, the items were adapted from Hoffmann et al. (2018). The internet-based survey contained two component parts. The first covered the items related to the variables included measured with a 5 Likert scale. The second dealt with the socio-demographic characteristics of the respondents. A nationally quota sample of 600 consumers participating in the study through an online questionnaire is used to in order to allow for non-completed or invalid responses.  The population shares the most important criteria which is being Sub-Saharan African immigrant, refugee, or asylum-</w:t>
      </w:r>
      <w:r w:rsidRPr="00C06A34">
        <w:rPr>
          <w:rFonts w:asciiTheme="majorBidi" w:hAnsiTheme="majorBidi" w:cstheme="majorBidi"/>
          <w:sz w:val="24"/>
          <w:szCs w:val="24"/>
          <w:lang w:val="en-US"/>
        </w:rPr>
        <w:lastRenderedPageBreak/>
        <w:t>seeker and having a Facebook account. (See table 1, Thsesstatiscts and their corresponding details are taken from the latest data provided by UNHCR).</w:t>
      </w:r>
    </w:p>
    <w:p w:rsidR="003764AB" w:rsidRPr="00C06A34" w:rsidRDefault="003764AB" w:rsidP="003764AB">
      <w:pPr>
        <w:spacing w:line="240" w:lineRule="auto"/>
        <w:ind w:right="39"/>
        <w:jc w:val="center"/>
        <w:rPr>
          <w:rFonts w:asciiTheme="majorBidi" w:hAnsiTheme="majorBidi" w:cstheme="majorBidi"/>
          <w:b/>
          <w:i/>
          <w:sz w:val="24"/>
          <w:szCs w:val="24"/>
          <w:lang w:val="en-US"/>
        </w:rPr>
      </w:pPr>
      <w:r w:rsidRPr="00C06A34">
        <w:rPr>
          <w:rFonts w:asciiTheme="majorBidi" w:hAnsiTheme="majorBidi" w:cstheme="majorBidi"/>
          <w:b/>
          <w:i/>
          <w:sz w:val="24"/>
          <w:szCs w:val="24"/>
          <w:lang w:val="en-US"/>
        </w:rPr>
        <w:t>Table1 :Summaryoftheprofileofthepopulationunder</w:t>
      </w:r>
      <w:r w:rsidRPr="00C06A34">
        <w:rPr>
          <w:rFonts w:asciiTheme="majorBidi" w:hAnsiTheme="majorBidi" w:cstheme="majorBidi"/>
          <w:b/>
          <w:i/>
          <w:spacing w:val="-2"/>
          <w:sz w:val="24"/>
          <w:szCs w:val="24"/>
          <w:lang w:val="en-US"/>
        </w:rPr>
        <w:t>study</w:t>
      </w:r>
    </w:p>
    <w:tbl>
      <w:tblPr>
        <w:tblStyle w:val="TableNormal"/>
        <w:tblW w:w="9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6"/>
        <w:gridCol w:w="1352"/>
        <w:gridCol w:w="1945"/>
        <w:gridCol w:w="1388"/>
        <w:gridCol w:w="1945"/>
        <w:gridCol w:w="761"/>
      </w:tblGrid>
      <w:tr w:rsidR="003764AB" w:rsidRPr="005B2404" w:rsidTr="00577297">
        <w:trPr>
          <w:trHeight w:val="316"/>
          <w:jc w:val="center"/>
        </w:trPr>
        <w:tc>
          <w:tcPr>
            <w:tcW w:w="1696" w:type="dxa"/>
            <w:vMerge w:val="restart"/>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z w:val="20"/>
                <w:szCs w:val="20"/>
              </w:rPr>
              <w:t xml:space="preserve">Countryof </w:t>
            </w:r>
            <w:r w:rsidRPr="005B2404">
              <w:rPr>
                <w:rFonts w:asciiTheme="majorBidi" w:hAnsiTheme="majorBidi" w:cstheme="majorBidi"/>
                <w:b/>
                <w:spacing w:val="-2"/>
                <w:sz w:val="20"/>
                <w:szCs w:val="20"/>
              </w:rPr>
              <w:t>origin</w:t>
            </w:r>
          </w:p>
        </w:tc>
        <w:tc>
          <w:tcPr>
            <w:tcW w:w="3297" w:type="dxa"/>
            <w:gridSpan w:val="2"/>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z w:val="20"/>
                <w:szCs w:val="20"/>
              </w:rPr>
              <w:t xml:space="preserve">Male </w:t>
            </w:r>
            <w:r w:rsidRPr="005B2404">
              <w:rPr>
                <w:rFonts w:asciiTheme="majorBidi" w:hAnsiTheme="majorBidi" w:cstheme="majorBidi"/>
                <w:b/>
                <w:spacing w:val="-5"/>
                <w:sz w:val="20"/>
                <w:szCs w:val="20"/>
              </w:rPr>
              <w:t>62%</w:t>
            </w:r>
          </w:p>
        </w:tc>
        <w:tc>
          <w:tcPr>
            <w:tcW w:w="3333" w:type="dxa"/>
            <w:gridSpan w:val="2"/>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z w:val="20"/>
                <w:szCs w:val="20"/>
              </w:rPr>
              <w:t>Female</w:t>
            </w:r>
            <w:r w:rsidRPr="005B2404">
              <w:rPr>
                <w:rFonts w:asciiTheme="majorBidi" w:hAnsiTheme="majorBidi" w:cstheme="majorBidi"/>
                <w:b/>
                <w:spacing w:val="-5"/>
                <w:sz w:val="20"/>
                <w:szCs w:val="20"/>
              </w:rPr>
              <w:t>38%</w:t>
            </w:r>
          </w:p>
        </w:tc>
        <w:tc>
          <w:tcPr>
            <w:tcW w:w="761" w:type="dxa"/>
            <w:vMerge w:val="restart"/>
          </w:tcPr>
          <w:p w:rsidR="003764AB" w:rsidRPr="005B2404" w:rsidRDefault="003764AB" w:rsidP="00577297">
            <w:pPr>
              <w:pStyle w:val="TableParagraph"/>
              <w:spacing w:before="0" w:line="240" w:lineRule="auto"/>
              <w:ind w:left="0" w:right="0"/>
              <w:rPr>
                <w:rFonts w:asciiTheme="majorBidi" w:hAnsiTheme="majorBidi" w:cstheme="majorBidi"/>
                <w:b/>
                <w:i/>
                <w:sz w:val="20"/>
                <w:szCs w:val="20"/>
              </w:rPr>
            </w:pPr>
          </w:p>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4"/>
                <w:sz w:val="20"/>
                <w:szCs w:val="20"/>
              </w:rPr>
              <w:t>Total</w:t>
            </w:r>
          </w:p>
        </w:tc>
      </w:tr>
      <w:tr w:rsidR="003764AB" w:rsidRPr="005B2404" w:rsidTr="00577297">
        <w:trPr>
          <w:trHeight w:val="199"/>
          <w:jc w:val="center"/>
        </w:trPr>
        <w:tc>
          <w:tcPr>
            <w:tcW w:w="1696" w:type="dxa"/>
            <w:vMerge/>
            <w:tcBorders>
              <w:top w:val="nil"/>
            </w:tcBorders>
          </w:tcPr>
          <w:p w:rsidR="003764AB" w:rsidRPr="005B2404" w:rsidRDefault="003764AB" w:rsidP="00577297">
            <w:pPr>
              <w:spacing w:before="0"/>
              <w:ind w:left="0" w:right="0"/>
              <w:rPr>
                <w:rFonts w:asciiTheme="majorBidi" w:hAnsiTheme="majorBidi" w:cstheme="majorBidi"/>
                <w:sz w:val="20"/>
                <w:szCs w:val="20"/>
              </w:rPr>
            </w:pP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 xml:space="preserve">Refugees </w:t>
            </w:r>
            <w:r w:rsidRPr="005B2404">
              <w:rPr>
                <w:rFonts w:asciiTheme="majorBidi" w:hAnsiTheme="majorBidi" w:cstheme="majorBidi"/>
                <w:b/>
                <w:spacing w:val="-4"/>
                <w:sz w:val="20"/>
                <w:szCs w:val="20"/>
              </w:rPr>
              <w:t>37%</w:t>
            </w:r>
          </w:p>
        </w:tc>
        <w:tc>
          <w:tcPr>
            <w:tcW w:w="1945" w:type="dxa"/>
          </w:tcPr>
          <w:p w:rsidR="003764AB" w:rsidRPr="005B2404" w:rsidRDefault="003764AB" w:rsidP="00577297">
            <w:pPr>
              <w:pStyle w:val="TableParagraph"/>
              <w:spacing w:before="0" w:line="240" w:lineRule="auto"/>
              <w:ind w:left="0" w:right="0"/>
              <w:jc w:val="left"/>
              <w:rPr>
                <w:rFonts w:asciiTheme="majorBidi" w:hAnsiTheme="majorBidi" w:cstheme="majorBidi"/>
                <w:b/>
                <w:sz w:val="20"/>
                <w:szCs w:val="20"/>
              </w:rPr>
            </w:pPr>
            <w:r w:rsidRPr="005B2404">
              <w:rPr>
                <w:rFonts w:asciiTheme="majorBidi" w:hAnsiTheme="majorBidi" w:cstheme="majorBidi"/>
                <w:b/>
                <w:spacing w:val="-2"/>
                <w:sz w:val="20"/>
                <w:szCs w:val="20"/>
              </w:rPr>
              <w:t xml:space="preserve">Asylem seekers </w:t>
            </w:r>
            <w:r w:rsidRPr="005B2404">
              <w:rPr>
                <w:rFonts w:asciiTheme="majorBidi" w:hAnsiTheme="majorBidi" w:cstheme="majorBidi"/>
                <w:b/>
                <w:spacing w:val="-4"/>
                <w:sz w:val="20"/>
                <w:szCs w:val="20"/>
              </w:rPr>
              <w:t>63%</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 xml:space="preserve">Refugees </w:t>
            </w:r>
            <w:r w:rsidRPr="005B2404">
              <w:rPr>
                <w:rFonts w:asciiTheme="majorBidi" w:hAnsiTheme="majorBidi" w:cstheme="majorBidi"/>
                <w:b/>
                <w:spacing w:val="-4"/>
                <w:sz w:val="20"/>
                <w:szCs w:val="20"/>
              </w:rPr>
              <w:t>37%</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Asylem</w:t>
            </w:r>
            <w:r w:rsidRPr="005B2404">
              <w:rPr>
                <w:rFonts w:asciiTheme="majorBidi" w:hAnsiTheme="majorBidi" w:cstheme="majorBidi"/>
                <w:b/>
                <w:sz w:val="20"/>
                <w:szCs w:val="20"/>
              </w:rPr>
              <w:t>seekers63%</w:t>
            </w:r>
          </w:p>
        </w:tc>
        <w:tc>
          <w:tcPr>
            <w:tcW w:w="761" w:type="dxa"/>
            <w:vMerge/>
            <w:tcBorders>
              <w:top w:val="nil"/>
            </w:tcBorders>
          </w:tcPr>
          <w:p w:rsidR="003764AB" w:rsidRPr="005B2404" w:rsidRDefault="003764AB" w:rsidP="00577297">
            <w:pPr>
              <w:spacing w:before="0"/>
              <w:ind w:left="0" w:right="0"/>
              <w:jc w:val="center"/>
              <w:rPr>
                <w:rFonts w:asciiTheme="majorBidi" w:hAnsiTheme="majorBidi" w:cstheme="majorBidi"/>
                <w:sz w:val="20"/>
                <w:szCs w:val="20"/>
              </w:rPr>
            </w:pPr>
          </w:p>
        </w:tc>
      </w:tr>
      <w:tr w:rsidR="003764AB" w:rsidRPr="005B2404" w:rsidTr="00577297">
        <w:trPr>
          <w:trHeight w:val="232"/>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Côte</w:t>
            </w:r>
            <w:r w:rsidRPr="005B2404">
              <w:rPr>
                <w:rFonts w:asciiTheme="majorBidi" w:hAnsiTheme="majorBidi" w:cstheme="majorBidi"/>
                <w:spacing w:val="-2"/>
                <w:sz w:val="20"/>
                <w:szCs w:val="20"/>
              </w:rPr>
              <w:t>d'Ivoire35,4%</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48</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83</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30</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51</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212</w:t>
            </w:r>
          </w:p>
        </w:tc>
      </w:tr>
      <w:tr w:rsidR="003764AB" w:rsidRPr="005B2404" w:rsidTr="00577297">
        <w:trPr>
          <w:trHeight w:val="78"/>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pacing w:val="-2"/>
                <w:sz w:val="20"/>
                <w:szCs w:val="20"/>
              </w:rPr>
              <w:t>Cameroon</w:t>
            </w:r>
            <w:r w:rsidRPr="005B2404">
              <w:rPr>
                <w:rFonts w:asciiTheme="majorBidi" w:hAnsiTheme="majorBidi" w:cstheme="majorBidi"/>
                <w:spacing w:val="-4"/>
                <w:sz w:val="20"/>
                <w:szCs w:val="20"/>
              </w:rPr>
              <w:t>5.9%</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8</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14</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5</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9</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36</w:t>
            </w:r>
          </w:p>
        </w:tc>
      </w:tr>
      <w:tr w:rsidR="003764AB" w:rsidRPr="005B2404" w:rsidTr="00577297">
        <w:trPr>
          <w:trHeight w:val="165"/>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Sudan</w:t>
            </w:r>
            <w:r w:rsidRPr="005B2404">
              <w:rPr>
                <w:rFonts w:asciiTheme="majorBidi" w:hAnsiTheme="majorBidi" w:cstheme="majorBidi"/>
                <w:spacing w:val="-4"/>
                <w:sz w:val="20"/>
                <w:szCs w:val="20"/>
              </w:rPr>
              <w:t>5.7%</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8</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14</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5</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8</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35</w:t>
            </w:r>
          </w:p>
        </w:tc>
      </w:tr>
      <w:tr w:rsidR="003764AB" w:rsidRPr="005B2404" w:rsidTr="00577297">
        <w:trPr>
          <w:trHeight w:val="78"/>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Guinea</w:t>
            </w:r>
            <w:r w:rsidRPr="005B2404">
              <w:rPr>
                <w:rFonts w:asciiTheme="majorBidi" w:hAnsiTheme="majorBidi" w:cstheme="majorBidi"/>
                <w:spacing w:val="-4"/>
                <w:sz w:val="20"/>
                <w:szCs w:val="20"/>
              </w:rPr>
              <w:t>5.1%</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7</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12</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4</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8</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31</w:t>
            </w:r>
          </w:p>
        </w:tc>
      </w:tr>
      <w:tr w:rsidR="003764AB" w:rsidRPr="005B2404" w:rsidTr="00577297">
        <w:trPr>
          <w:trHeight w:val="101"/>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Eretria</w:t>
            </w:r>
            <w:r w:rsidRPr="005B2404">
              <w:rPr>
                <w:rFonts w:asciiTheme="majorBidi" w:hAnsiTheme="majorBidi" w:cstheme="majorBidi"/>
                <w:spacing w:val="-4"/>
                <w:sz w:val="20"/>
                <w:szCs w:val="20"/>
              </w:rPr>
              <w:t>2,6%</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4</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6</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2</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4</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16</w:t>
            </w:r>
          </w:p>
        </w:tc>
      </w:tr>
      <w:tr w:rsidR="003764AB" w:rsidRPr="005B2404" w:rsidTr="00577297">
        <w:trPr>
          <w:trHeight w:val="78"/>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 xml:space="preserve">Mali </w:t>
            </w:r>
            <w:r w:rsidRPr="005B2404">
              <w:rPr>
                <w:rFonts w:asciiTheme="majorBidi" w:hAnsiTheme="majorBidi" w:cstheme="majorBidi"/>
                <w:spacing w:val="-4"/>
                <w:sz w:val="20"/>
                <w:szCs w:val="20"/>
              </w:rPr>
              <w:t>2,2%</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3</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5</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2</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3</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13</w:t>
            </w:r>
          </w:p>
        </w:tc>
      </w:tr>
      <w:tr w:rsidR="003764AB" w:rsidRPr="005B2404" w:rsidTr="00577297">
        <w:trPr>
          <w:trHeight w:val="180"/>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pacing w:val="-2"/>
                <w:sz w:val="20"/>
                <w:szCs w:val="20"/>
              </w:rPr>
              <w:t xml:space="preserve">Democratic </w:t>
            </w:r>
            <w:r w:rsidRPr="005B2404">
              <w:rPr>
                <w:rFonts w:asciiTheme="majorBidi" w:hAnsiTheme="majorBidi" w:cstheme="majorBidi"/>
                <w:sz w:val="20"/>
                <w:szCs w:val="20"/>
              </w:rPr>
              <w:t>Republic</w:t>
            </w:r>
            <w:r w:rsidRPr="005B2404">
              <w:rPr>
                <w:rFonts w:asciiTheme="majorBidi" w:hAnsiTheme="majorBidi" w:cstheme="majorBidi"/>
                <w:spacing w:val="-5"/>
                <w:sz w:val="20"/>
                <w:szCs w:val="20"/>
              </w:rPr>
              <w:t>of</w:t>
            </w:r>
            <w:r w:rsidRPr="005B2404">
              <w:rPr>
                <w:rFonts w:asciiTheme="majorBidi" w:hAnsiTheme="majorBidi" w:cstheme="majorBidi"/>
                <w:sz w:val="20"/>
                <w:szCs w:val="20"/>
              </w:rPr>
              <w:t xml:space="preserve"> Congo</w:t>
            </w:r>
            <w:r w:rsidRPr="005B2404">
              <w:rPr>
                <w:rFonts w:asciiTheme="majorBidi" w:hAnsiTheme="majorBidi" w:cstheme="majorBidi"/>
                <w:spacing w:val="-5"/>
                <w:sz w:val="20"/>
                <w:szCs w:val="20"/>
              </w:rPr>
              <w:t>2%</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3</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5</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1</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3</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12</w:t>
            </w:r>
          </w:p>
        </w:tc>
      </w:tr>
      <w:tr w:rsidR="003764AB" w:rsidRPr="005B2404" w:rsidTr="00577297">
        <w:trPr>
          <w:trHeight w:val="129"/>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Sierra</w:t>
            </w:r>
            <w:r w:rsidRPr="005B2404">
              <w:rPr>
                <w:rFonts w:asciiTheme="majorBidi" w:hAnsiTheme="majorBidi" w:cstheme="majorBidi"/>
                <w:spacing w:val="-2"/>
                <w:sz w:val="20"/>
                <w:szCs w:val="20"/>
              </w:rPr>
              <w:t>Leone</w:t>
            </w:r>
            <w:r w:rsidRPr="005B2404">
              <w:rPr>
                <w:rFonts w:asciiTheme="majorBidi" w:hAnsiTheme="majorBidi" w:cstheme="majorBidi"/>
                <w:spacing w:val="-5"/>
                <w:sz w:val="20"/>
                <w:szCs w:val="20"/>
              </w:rPr>
              <w:t>2%</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3</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5</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1</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3</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12</w:t>
            </w:r>
          </w:p>
        </w:tc>
      </w:tr>
      <w:tr w:rsidR="003764AB" w:rsidRPr="005B2404" w:rsidTr="00577297">
        <w:trPr>
          <w:trHeight w:val="316"/>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Others39,1</w:t>
            </w:r>
            <w:r w:rsidRPr="005B2404">
              <w:rPr>
                <w:rFonts w:asciiTheme="majorBidi" w:hAnsiTheme="majorBidi" w:cstheme="majorBidi"/>
                <w:spacing w:val="-5"/>
                <w:sz w:val="20"/>
                <w:szCs w:val="20"/>
              </w:rPr>
              <w:t>%</w:t>
            </w:r>
            <w:r w:rsidRPr="005B2404">
              <w:rPr>
                <w:rFonts w:asciiTheme="majorBidi" w:hAnsiTheme="majorBidi" w:cstheme="majorBidi"/>
                <w:spacing w:val="-5"/>
                <w:position w:val="6"/>
                <w:sz w:val="20"/>
                <w:szCs w:val="20"/>
              </w:rPr>
              <w:t>1</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53</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91</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33</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56</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233</w:t>
            </w:r>
          </w:p>
        </w:tc>
      </w:tr>
      <w:tr w:rsidR="003764AB" w:rsidRPr="005B2404" w:rsidTr="00577297">
        <w:trPr>
          <w:trHeight w:val="122"/>
          <w:jc w:val="center"/>
        </w:trPr>
        <w:tc>
          <w:tcPr>
            <w:tcW w:w="1696"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pacing w:val="-2"/>
                <w:sz w:val="20"/>
                <w:szCs w:val="20"/>
              </w:rPr>
              <w:t>Total</w:t>
            </w:r>
          </w:p>
        </w:tc>
        <w:tc>
          <w:tcPr>
            <w:tcW w:w="1352"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137</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235</w:t>
            </w:r>
          </w:p>
        </w:tc>
        <w:tc>
          <w:tcPr>
            <w:tcW w:w="138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83</w:t>
            </w:r>
          </w:p>
        </w:tc>
        <w:tc>
          <w:tcPr>
            <w:tcW w:w="194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145</w:t>
            </w:r>
          </w:p>
        </w:tc>
        <w:tc>
          <w:tcPr>
            <w:tcW w:w="76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600</w:t>
            </w:r>
          </w:p>
        </w:tc>
      </w:tr>
    </w:tbl>
    <w:p w:rsidR="003764AB" w:rsidRPr="00C06A34" w:rsidRDefault="003764AB" w:rsidP="003764AB">
      <w:pPr>
        <w:rPr>
          <w:rFonts w:asciiTheme="majorBidi" w:hAnsiTheme="majorBidi" w:cstheme="majorBidi"/>
          <w:sz w:val="24"/>
          <w:szCs w:val="24"/>
          <w:lang w:val="en-US"/>
        </w:rPr>
      </w:pPr>
      <w:r w:rsidRPr="00C06A34">
        <w:rPr>
          <w:rFonts w:asciiTheme="majorBidi" w:hAnsiTheme="majorBidi" w:cstheme="majorBidi"/>
          <w:sz w:val="24"/>
          <w:szCs w:val="24"/>
          <w:lang w:val="en-US"/>
        </w:rPr>
        <w:t xml:space="preserve">This research has some explorative and predictive aims and the model encompasses a high level of complexity, assumes many continuous moderation effects to be tested, and contains some high/second order or multidimensional constructs. Therefore, it is logical and convenient to resort to using PLS-SEM method as our main data analysis technique for testing research hypotheses. </w:t>
      </w:r>
    </w:p>
    <w:p w:rsidR="003764AB" w:rsidRPr="003764AB" w:rsidRDefault="003764AB" w:rsidP="003764AB">
      <w:pPr>
        <w:pStyle w:val="Paragraphedeliste"/>
        <w:numPr>
          <w:ilvl w:val="0"/>
          <w:numId w:val="6"/>
        </w:numPr>
        <w:autoSpaceDE w:val="0"/>
        <w:autoSpaceDN w:val="0"/>
        <w:adjustRightInd w:val="0"/>
        <w:rPr>
          <w:rFonts w:asciiTheme="majorBidi" w:hAnsiTheme="majorBidi" w:cstheme="majorBidi"/>
          <w:b/>
          <w:bCs/>
          <w:sz w:val="24"/>
          <w:szCs w:val="24"/>
        </w:rPr>
      </w:pPr>
      <w:r w:rsidRPr="003764AB">
        <w:rPr>
          <w:rFonts w:asciiTheme="majorBidi" w:hAnsiTheme="majorBidi" w:cstheme="majorBidi"/>
          <w:b/>
          <w:bCs/>
          <w:sz w:val="24"/>
          <w:szCs w:val="24"/>
        </w:rPr>
        <w:t>Results and discussion</w:t>
      </w:r>
    </w:p>
    <w:p w:rsidR="003764AB" w:rsidRPr="00C06A34" w:rsidRDefault="003764AB" w:rsidP="003764AB">
      <w:pPr>
        <w:spacing w:line="240" w:lineRule="auto"/>
        <w:rPr>
          <w:rFonts w:asciiTheme="majorBidi" w:hAnsiTheme="majorBidi" w:cstheme="majorBidi"/>
          <w:sz w:val="24"/>
          <w:szCs w:val="24"/>
          <w:lang w:val="en-US"/>
        </w:rPr>
      </w:pPr>
      <w:r w:rsidRPr="00C06A34">
        <w:rPr>
          <w:rFonts w:asciiTheme="majorBidi" w:hAnsiTheme="majorBidi" w:cstheme="majorBidi"/>
          <w:sz w:val="24"/>
          <w:szCs w:val="24"/>
          <w:lang w:val="en-US"/>
        </w:rPr>
        <w:t xml:space="preserve">Table 2 presents the statistical results obtained through PLS analysis. </w:t>
      </w:r>
    </w:p>
    <w:p w:rsidR="003764AB" w:rsidRPr="00C06A34" w:rsidRDefault="003764AB" w:rsidP="003764AB">
      <w:pPr>
        <w:spacing w:before="61" w:line="240" w:lineRule="auto"/>
        <w:ind w:right="28"/>
        <w:jc w:val="center"/>
        <w:rPr>
          <w:rFonts w:asciiTheme="majorBidi" w:hAnsiTheme="majorBidi" w:cstheme="majorBidi"/>
          <w:b/>
          <w:i/>
          <w:sz w:val="24"/>
          <w:szCs w:val="24"/>
          <w:lang w:val="en-US"/>
        </w:rPr>
      </w:pPr>
      <w:r w:rsidRPr="00C06A34">
        <w:rPr>
          <w:rFonts w:asciiTheme="majorBidi" w:hAnsiTheme="majorBidi" w:cstheme="majorBidi"/>
          <w:b/>
          <w:i/>
          <w:sz w:val="24"/>
          <w:szCs w:val="24"/>
          <w:lang w:val="en-US"/>
        </w:rPr>
        <w:t>Table2:Hypothesestesting(maineffects+moderating</w:t>
      </w:r>
      <w:r w:rsidRPr="00C06A34">
        <w:rPr>
          <w:rFonts w:asciiTheme="majorBidi" w:hAnsiTheme="majorBidi" w:cstheme="majorBidi"/>
          <w:b/>
          <w:i/>
          <w:spacing w:val="-2"/>
          <w:sz w:val="24"/>
          <w:szCs w:val="24"/>
          <w:lang w:val="en-US"/>
        </w:rPr>
        <w:t>effects)</w:t>
      </w:r>
    </w:p>
    <w:p w:rsidR="003764AB" w:rsidRPr="003764AB" w:rsidRDefault="003764AB" w:rsidP="003764AB">
      <w:pPr>
        <w:pStyle w:val="Corpsdetexte"/>
        <w:spacing w:before="3"/>
        <w:rPr>
          <w:rFonts w:asciiTheme="majorBidi" w:hAnsiTheme="majorBidi" w:cstheme="majorBidi"/>
          <w:b/>
          <w:i/>
          <w:lang w:val="en-US"/>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2"/>
        <w:gridCol w:w="711"/>
        <w:gridCol w:w="850"/>
        <w:gridCol w:w="738"/>
        <w:gridCol w:w="985"/>
        <w:gridCol w:w="853"/>
        <w:gridCol w:w="731"/>
        <w:gridCol w:w="1006"/>
      </w:tblGrid>
      <w:tr w:rsidR="003764AB" w:rsidRPr="005B2404" w:rsidTr="00577297">
        <w:trPr>
          <w:trHeight w:val="314"/>
        </w:trPr>
        <w:tc>
          <w:tcPr>
            <w:tcW w:w="2972"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z w:val="20"/>
                <w:szCs w:val="20"/>
              </w:rPr>
              <w:t>Linear</w:t>
            </w:r>
            <w:r w:rsidRPr="005B2404">
              <w:rPr>
                <w:rFonts w:asciiTheme="majorBidi" w:hAnsiTheme="majorBidi" w:cstheme="majorBidi"/>
                <w:b/>
                <w:spacing w:val="-2"/>
                <w:sz w:val="20"/>
                <w:szCs w:val="20"/>
              </w:rPr>
              <w:t>Path:</w:t>
            </w:r>
          </w:p>
        </w:tc>
        <w:tc>
          <w:tcPr>
            <w:tcW w:w="711"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4"/>
                <w:sz w:val="20"/>
                <w:szCs w:val="20"/>
              </w:rPr>
              <w:t>HYP:</w:t>
            </w:r>
          </w:p>
        </w:tc>
        <w:tc>
          <w:tcPr>
            <w:tcW w:w="850"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Stand</w:t>
            </w:r>
          </w:p>
        </w:tc>
        <w:tc>
          <w:tcPr>
            <w:tcW w:w="738"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5"/>
                <w:sz w:val="20"/>
                <w:szCs w:val="20"/>
              </w:rPr>
              <w:t>SD</w:t>
            </w:r>
          </w:p>
        </w:tc>
        <w:tc>
          <w:tcPr>
            <w:tcW w:w="985"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10"/>
                <w:sz w:val="20"/>
                <w:szCs w:val="20"/>
              </w:rPr>
              <w:t>T</w:t>
            </w:r>
            <w:r w:rsidRPr="005B2404">
              <w:rPr>
                <w:rFonts w:asciiTheme="majorBidi" w:hAnsiTheme="majorBidi" w:cstheme="majorBidi"/>
                <w:b/>
                <w:spacing w:val="-2"/>
                <w:sz w:val="20"/>
                <w:szCs w:val="20"/>
              </w:rPr>
              <w:t>Statistics</w:t>
            </w:r>
          </w:p>
        </w:tc>
        <w:tc>
          <w:tcPr>
            <w:tcW w:w="853"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10"/>
                <w:sz w:val="20"/>
                <w:szCs w:val="20"/>
              </w:rPr>
              <w:t>P</w:t>
            </w:r>
            <w:r w:rsidRPr="005B2404">
              <w:rPr>
                <w:rFonts w:asciiTheme="majorBidi" w:hAnsiTheme="majorBidi" w:cstheme="majorBidi"/>
                <w:b/>
                <w:spacing w:val="-2"/>
                <w:sz w:val="20"/>
                <w:szCs w:val="20"/>
              </w:rPr>
              <w:t>Values</w:t>
            </w:r>
          </w:p>
        </w:tc>
        <w:tc>
          <w:tcPr>
            <w:tcW w:w="731"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5"/>
                <w:sz w:val="20"/>
                <w:szCs w:val="20"/>
              </w:rPr>
              <w:t>VIF</w:t>
            </w:r>
          </w:p>
        </w:tc>
        <w:tc>
          <w:tcPr>
            <w:tcW w:w="1006"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Findings</w:t>
            </w:r>
          </w:p>
        </w:tc>
      </w:tr>
      <w:tr w:rsidR="003764AB" w:rsidRPr="005B2404" w:rsidTr="00577297">
        <w:trPr>
          <w:trHeight w:val="269"/>
        </w:trPr>
        <w:tc>
          <w:tcPr>
            <w:tcW w:w="2972"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willingnesstoexpressone’s opinion -&gt; Ne-WOM</w:t>
            </w:r>
          </w:p>
        </w:tc>
        <w:tc>
          <w:tcPr>
            <w:tcW w:w="711"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5"/>
                <w:sz w:val="20"/>
                <w:szCs w:val="20"/>
              </w:rPr>
              <w:t>H8</w:t>
            </w:r>
          </w:p>
        </w:tc>
        <w:tc>
          <w:tcPr>
            <w:tcW w:w="850"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0,266</w:t>
            </w:r>
          </w:p>
        </w:tc>
        <w:tc>
          <w:tcPr>
            <w:tcW w:w="738"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0,047</w:t>
            </w:r>
          </w:p>
        </w:tc>
        <w:tc>
          <w:tcPr>
            <w:tcW w:w="985"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5,706</w:t>
            </w:r>
          </w:p>
        </w:tc>
        <w:tc>
          <w:tcPr>
            <w:tcW w:w="853"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0,000</w:t>
            </w:r>
          </w:p>
        </w:tc>
        <w:tc>
          <w:tcPr>
            <w:tcW w:w="731"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3,596</w:t>
            </w:r>
          </w:p>
        </w:tc>
        <w:tc>
          <w:tcPr>
            <w:tcW w:w="1006"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Accepted</w:t>
            </w:r>
          </w:p>
        </w:tc>
      </w:tr>
      <w:tr w:rsidR="003764AB" w:rsidRPr="005B2404" w:rsidTr="00577297">
        <w:trPr>
          <w:trHeight w:val="658"/>
        </w:trPr>
        <w:tc>
          <w:tcPr>
            <w:tcW w:w="2972"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willingness to express one’s opinion × Perceived public support-&gt;Politicalconsumerism</w:t>
            </w:r>
          </w:p>
        </w:tc>
        <w:tc>
          <w:tcPr>
            <w:tcW w:w="711"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5"/>
                <w:sz w:val="20"/>
                <w:szCs w:val="20"/>
              </w:rPr>
              <w:t>H9</w:t>
            </w:r>
          </w:p>
        </w:tc>
        <w:tc>
          <w:tcPr>
            <w:tcW w:w="850"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0,279</w:t>
            </w:r>
          </w:p>
        </w:tc>
        <w:tc>
          <w:tcPr>
            <w:tcW w:w="738"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0,124</w:t>
            </w:r>
          </w:p>
        </w:tc>
        <w:tc>
          <w:tcPr>
            <w:tcW w:w="985"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2,021</w:t>
            </w:r>
          </w:p>
        </w:tc>
        <w:tc>
          <w:tcPr>
            <w:tcW w:w="853"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0,043</w:t>
            </w:r>
          </w:p>
        </w:tc>
        <w:tc>
          <w:tcPr>
            <w:tcW w:w="731"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10"/>
                <w:sz w:val="20"/>
                <w:szCs w:val="20"/>
              </w:rPr>
              <w:t>-</w:t>
            </w:r>
          </w:p>
        </w:tc>
        <w:tc>
          <w:tcPr>
            <w:tcW w:w="1006"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Rejected</w:t>
            </w:r>
          </w:p>
        </w:tc>
      </w:tr>
      <w:tr w:rsidR="003764AB" w:rsidRPr="005B2404" w:rsidTr="00577297">
        <w:trPr>
          <w:trHeight w:val="58"/>
        </w:trPr>
        <w:tc>
          <w:tcPr>
            <w:tcW w:w="2972"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 xml:space="preserve">Negativee-WOM×Perceived public support -&gt; Political </w:t>
            </w:r>
            <w:r w:rsidRPr="005B2404">
              <w:rPr>
                <w:rFonts w:asciiTheme="majorBidi" w:hAnsiTheme="majorBidi" w:cstheme="majorBidi"/>
                <w:spacing w:val="-2"/>
                <w:sz w:val="20"/>
                <w:szCs w:val="20"/>
              </w:rPr>
              <w:t>consumerism</w:t>
            </w:r>
          </w:p>
        </w:tc>
        <w:tc>
          <w:tcPr>
            <w:tcW w:w="71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H10</w:t>
            </w:r>
          </w:p>
        </w:tc>
        <w:tc>
          <w:tcPr>
            <w:tcW w:w="850"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0,168</w:t>
            </w:r>
          </w:p>
        </w:tc>
        <w:tc>
          <w:tcPr>
            <w:tcW w:w="73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0,171</w:t>
            </w:r>
          </w:p>
        </w:tc>
        <w:tc>
          <w:tcPr>
            <w:tcW w:w="98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1,201</w:t>
            </w:r>
          </w:p>
        </w:tc>
        <w:tc>
          <w:tcPr>
            <w:tcW w:w="853"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0,230</w:t>
            </w:r>
          </w:p>
        </w:tc>
        <w:tc>
          <w:tcPr>
            <w:tcW w:w="73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w:t>
            </w:r>
          </w:p>
        </w:tc>
        <w:tc>
          <w:tcPr>
            <w:tcW w:w="1006"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Rejected</w:t>
            </w:r>
          </w:p>
        </w:tc>
      </w:tr>
      <w:tr w:rsidR="003764AB" w:rsidRPr="005B2404" w:rsidTr="00577297">
        <w:trPr>
          <w:trHeight w:val="58"/>
        </w:trPr>
        <w:tc>
          <w:tcPr>
            <w:tcW w:w="2972"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 xml:space="preserve">Negativee-WOM×Perceived credibility-&gt; Political </w:t>
            </w:r>
            <w:r w:rsidRPr="005B2404">
              <w:rPr>
                <w:rFonts w:asciiTheme="majorBidi" w:hAnsiTheme="majorBidi" w:cstheme="majorBidi"/>
                <w:spacing w:val="-2"/>
                <w:sz w:val="20"/>
                <w:szCs w:val="20"/>
              </w:rPr>
              <w:t>consumerism</w:t>
            </w:r>
          </w:p>
        </w:tc>
        <w:tc>
          <w:tcPr>
            <w:tcW w:w="711"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5"/>
                <w:sz w:val="20"/>
                <w:szCs w:val="20"/>
              </w:rPr>
              <w:t>H11</w:t>
            </w:r>
          </w:p>
        </w:tc>
        <w:tc>
          <w:tcPr>
            <w:tcW w:w="850"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-0,249</w:t>
            </w:r>
          </w:p>
        </w:tc>
        <w:tc>
          <w:tcPr>
            <w:tcW w:w="738"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0,146</w:t>
            </w:r>
          </w:p>
        </w:tc>
        <w:tc>
          <w:tcPr>
            <w:tcW w:w="985"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1,816</w:t>
            </w:r>
          </w:p>
        </w:tc>
        <w:tc>
          <w:tcPr>
            <w:tcW w:w="853"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2"/>
                <w:sz w:val="20"/>
                <w:szCs w:val="20"/>
              </w:rPr>
              <w:t>0,069</w:t>
            </w:r>
          </w:p>
        </w:tc>
        <w:tc>
          <w:tcPr>
            <w:tcW w:w="731" w:type="dxa"/>
          </w:tcPr>
          <w:p w:rsidR="003764AB" w:rsidRPr="005B2404" w:rsidRDefault="003764AB" w:rsidP="00577297">
            <w:pPr>
              <w:pStyle w:val="TableParagraph"/>
              <w:spacing w:before="0" w:line="240" w:lineRule="auto"/>
              <w:ind w:left="0" w:right="0"/>
              <w:rPr>
                <w:rFonts w:asciiTheme="majorBidi" w:hAnsiTheme="majorBidi" w:cstheme="majorBidi"/>
                <w:b/>
                <w:sz w:val="20"/>
                <w:szCs w:val="20"/>
              </w:rPr>
            </w:pPr>
            <w:r w:rsidRPr="005B2404">
              <w:rPr>
                <w:rFonts w:asciiTheme="majorBidi" w:hAnsiTheme="majorBidi" w:cstheme="majorBidi"/>
                <w:b/>
                <w:spacing w:val="-10"/>
                <w:sz w:val="20"/>
                <w:szCs w:val="20"/>
              </w:rPr>
              <w:t>-</w:t>
            </w:r>
          </w:p>
        </w:tc>
        <w:tc>
          <w:tcPr>
            <w:tcW w:w="1006" w:type="dxa"/>
          </w:tcPr>
          <w:p w:rsidR="003764AB" w:rsidRPr="005B2404" w:rsidRDefault="003764AB" w:rsidP="00577297">
            <w:pPr>
              <w:pStyle w:val="TableParagraph"/>
              <w:spacing w:before="0" w:line="240" w:lineRule="auto"/>
              <w:ind w:left="0" w:right="0"/>
              <w:jc w:val="left"/>
              <w:rPr>
                <w:rFonts w:asciiTheme="majorBidi" w:hAnsiTheme="majorBidi" w:cstheme="majorBidi"/>
                <w:b/>
                <w:sz w:val="20"/>
                <w:szCs w:val="20"/>
              </w:rPr>
            </w:pPr>
            <w:r w:rsidRPr="005B2404">
              <w:rPr>
                <w:rFonts w:asciiTheme="majorBidi" w:hAnsiTheme="majorBidi" w:cstheme="majorBidi"/>
                <w:b/>
                <w:sz w:val="20"/>
                <w:szCs w:val="20"/>
              </w:rPr>
              <w:t xml:space="preserve">Couldbe </w:t>
            </w:r>
            <w:r w:rsidRPr="005B2404">
              <w:rPr>
                <w:rFonts w:asciiTheme="majorBidi" w:hAnsiTheme="majorBidi" w:cstheme="majorBidi"/>
                <w:b/>
                <w:spacing w:val="-2"/>
                <w:sz w:val="20"/>
                <w:szCs w:val="20"/>
              </w:rPr>
              <w:t>Accepted</w:t>
            </w:r>
          </w:p>
        </w:tc>
      </w:tr>
      <w:tr w:rsidR="003764AB" w:rsidRPr="005B2404" w:rsidTr="00577297">
        <w:trPr>
          <w:trHeight w:val="58"/>
        </w:trPr>
        <w:tc>
          <w:tcPr>
            <w:tcW w:w="2972"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willingness to express one’s opinion×Perceivedcredibility-&gt; Political consumerism</w:t>
            </w:r>
          </w:p>
        </w:tc>
        <w:tc>
          <w:tcPr>
            <w:tcW w:w="71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H12</w:t>
            </w:r>
          </w:p>
        </w:tc>
        <w:tc>
          <w:tcPr>
            <w:tcW w:w="850"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4"/>
                <w:sz w:val="20"/>
                <w:szCs w:val="20"/>
              </w:rPr>
              <w:t>-</w:t>
            </w:r>
            <w:r w:rsidRPr="005B2404">
              <w:rPr>
                <w:rFonts w:asciiTheme="majorBidi" w:hAnsiTheme="majorBidi" w:cstheme="majorBidi"/>
                <w:spacing w:val="-2"/>
                <w:sz w:val="20"/>
                <w:szCs w:val="20"/>
              </w:rPr>
              <w:t>0,035</w:t>
            </w:r>
          </w:p>
        </w:tc>
        <w:tc>
          <w:tcPr>
            <w:tcW w:w="73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0,042</w:t>
            </w:r>
          </w:p>
        </w:tc>
        <w:tc>
          <w:tcPr>
            <w:tcW w:w="98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0,750</w:t>
            </w:r>
          </w:p>
        </w:tc>
        <w:tc>
          <w:tcPr>
            <w:tcW w:w="853"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0,453</w:t>
            </w:r>
          </w:p>
        </w:tc>
        <w:tc>
          <w:tcPr>
            <w:tcW w:w="73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10"/>
                <w:sz w:val="20"/>
                <w:szCs w:val="20"/>
              </w:rPr>
              <w:t>-</w:t>
            </w:r>
          </w:p>
        </w:tc>
        <w:tc>
          <w:tcPr>
            <w:tcW w:w="1006"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Rejected</w:t>
            </w:r>
          </w:p>
        </w:tc>
      </w:tr>
      <w:tr w:rsidR="003764AB" w:rsidRPr="005B2404" w:rsidTr="00577297">
        <w:trPr>
          <w:trHeight w:val="450"/>
        </w:trPr>
        <w:tc>
          <w:tcPr>
            <w:tcW w:w="2972" w:type="dxa"/>
          </w:tcPr>
          <w:p w:rsidR="003764AB" w:rsidRPr="005B2404" w:rsidRDefault="003764AB" w:rsidP="00577297">
            <w:pPr>
              <w:pStyle w:val="TableParagraph"/>
              <w:spacing w:before="0" w:line="24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 xml:space="preserve">Negativee-WOM-&gt;Political </w:t>
            </w:r>
            <w:r w:rsidRPr="005B2404">
              <w:rPr>
                <w:rFonts w:asciiTheme="majorBidi" w:hAnsiTheme="majorBidi" w:cstheme="majorBidi"/>
                <w:spacing w:val="-2"/>
                <w:sz w:val="20"/>
                <w:szCs w:val="20"/>
              </w:rPr>
              <w:t>consumerism</w:t>
            </w:r>
          </w:p>
        </w:tc>
        <w:tc>
          <w:tcPr>
            <w:tcW w:w="71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H14</w:t>
            </w:r>
          </w:p>
        </w:tc>
        <w:tc>
          <w:tcPr>
            <w:tcW w:w="850"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0,024</w:t>
            </w:r>
          </w:p>
        </w:tc>
        <w:tc>
          <w:tcPr>
            <w:tcW w:w="738"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0,085</w:t>
            </w:r>
          </w:p>
        </w:tc>
        <w:tc>
          <w:tcPr>
            <w:tcW w:w="985"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0,287</w:t>
            </w:r>
          </w:p>
        </w:tc>
        <w:tc>
          <w:tcPr>
            <w:tcW w:w="853"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0,774</w:t>
            </w:r>
          </w:p>
        </w:tc>
        <w:tc>
          <w:tcPr>
            <w:tcW w:w="731"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4,217</w:t>
            </w:r>
          </w:p>
        </w:tc>
        <w:tc>
          <w:tcPr>
            <w:tcW w:w="1006" w:type="dxa"/>
          </w:tcPr>
          <w:p w:rsidR="003764AB" w:rsidRPr="005B2404" w:rsidRDefault="003764AB" w:rsidP="00577297">
            <w:pPr>
              <w:pStyle w:val="TableParagraph"/>
              <w:spacing w:before="0" w:line="24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Rejected</w:t>
            </w:r>
          </w:p>
        </w:tc>
      </w:tr>
      <w:tr w:rsidR="003764AB" w:rsidRPr="005B2404" w:rsidTr="00577297">
        <w:trPr>
          <w:trHeight w:val="400"/>
        </w:trPr>
        <w:tc>
          <w:tcPr>
            <w:tcW w:w="2972" w:type="dxa"/>
          </w:tcPr>
          <w:p w:rsidR="003764AB" w:rsidRPr="005B2404" w:rsidRDefault="003764AB" w:rsidP="003764AB">
            <w:pPr>
              <w:pStyle w:val="TableParagraph"/>
              <w:spacing w:before="0" w:line="360" w:lineRule="auto"/>
              <w:ind w:left="0" w:right="0"/>
              <w:jc w:val="left"/>
              <w:rPr>
                <w:rFonts w:asciiTheme="majorBidi" w:hAnsiTheme="majorBidi" w:cstheme="majorBidi"/>
                <w:sz w:val="20"/>
                <w:szCs w:val="20"/>
              </w:rPr>
            </w:pPr>
            <w:r w:rsidRPr="005B2404">
              <w:rPr>
                <w:rFonts w:asciiTheme="majorBidi" w:hAnsiTheme="majorBidi" w:cstheme="majorBidi"/>
                <w:sz w:val="20"/>
                <w:szCs w:val="20"/>
              </w:rPr>
              <w:t>willingness to express one’s opinion-&gt;Politicalconsumerism</w:t>
            </w:r>
          </w:p>
        </w:tc>
        <w:tc>
          <w:tcPr>
            <w:tcW w:w="711" w:type="dxa"/>
          </w:tcPr>
          <w:p w:rsidR="003764AB" w:rsidRPr="005B2404" w:rsidRDefault="003764AB" w:rsidP="003764AB">
            <w:pPr>
              <w:pStyle w:val="TableParagraph"/>
              <w:spacing w:before="0" w:line="360" w:lineRule="auto"/>
              <w:ind w:left="0" w:right="0"/>
              <w:rPr>
                <w:rFonts w:asciiTheme="majorBidi" w:hAnsiTheme="majorBidi" w:cstheme="majorBidi"/>
                <w:sz w:val="20"/>
                <w:szCs w:val="20"/>
              </w:rPr>
            </w:pPr>
            <w:r w:rsidRPr="005B2404">
              <w:rPr>
                <w:rFonts w:asciiTheme="majorBidi" w:hAnsiTheme="majorBidi" w:cstheme="majorBidi"/>
                <w:spacing w:val="-5"/>
                <w:sz w:val="20"/>
                <w:szCs w:val="20"/>
              </w:rPr>
              <w:t>H15</w:t>
            </w:r>
          </w:p>
        </w:tc>
        <w:tc>
          <w:tcPr>
            <w:tcW w:w="850" w:type="dxa"/>
          </w:tcPr>
          <w:p w:rsidR="003764AB" w:rsidRPr="005B2404" w:rsidRDefault="003764AB" w:rsidP="003764AB">
            <w:pPr>
              <w:pStyle w:val="TableParagraph"/>
              <w:spacing w:before="0" w:line="36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0,033</w:t>
            </w:r>
          </w:p>
        </w:tc>
        <w:tc>
          <w:tcPr>
            <w:tcW w:w="738" w:type="dxa"/>
          </w:tcPr>
          <w:p w:rsidR="003764AB" w:rsidRPr="005B2404" w:rsidRDefault="003764AB" w:rsidP="003764AB">
            <w:pPr>
              <w:pStyle w:val="TableParagraph"/>
              <w:spacing w:before="0" w:line="36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0,106</w:t>
            </w:r>
          </w:p>
        </w:tc>
        <w:tc>
          <w:tcPr>
            <w:tcW w:w="985" w:type="dxa"/>
          </w:tcPr>
          <w:p w:rsidR="003764AB" w:rsidRPr="005B2404" w:rsidRDefault="003764AB" w:rsidP="003764AB">
            <w:pPr>
              <w:pStyle w:val="TableParagraph"/>
              <w:spacing w:before="0" w:line="36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0,332</w:t>
            </w:r>
          </w:p>
        </w:tc>
        <w:tc>
          <w:tcPr>
            <w:tcW w:w="853" w:type="dxa"/>
          </w:tcPr>
          <w:p w:rsidR="003764AB" w:rsidRPr="005B2404" w:rsidRDefault="003764AB" w:rsidP="003764AB">
            <w:pPr>
              <w:pStyle w:val="TableParagraph"/>
              <w:spacing w:before="0" w:line="36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0,740</w:t>
            </w:r>
          </w:p>
        </w:tc>
        <w:tc>
          <w:tcPr>
            <w:tcW w:w="731" w:type="dxa"/>
          </w:tcPr>
          <w:p w:rsidR="003764AB" w:rsidRPr="005B2404" w:rsidRDefault="003764AB" w:rsidP="003764AB">
            <w:pPr>
              <w:pStyle w:val="TableParagraph"/>
              <w:spacing w:before="0" w:line="36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9,975</w:t>
            </w:r>
          </w:p>
        </w:tc>
        <w:tc>
          <w:tcPr>
            <w:tcW w:w="1006" w:type="dxa"/>
          </w:tcPr>
          <w:p w:rsidR="003764AB" w:rsidRPr="005B2404" w:rsidRDefault="003764AB" w:rsidP="003764AB">
            <w:pPr>
              <w:pStyle w:val="TableParagraph"/>
              <w:spacing w:before="0" w:line="360" w:lineRule="auto"/>
              <w:ind w:left="0" w:right="0"/>
              <w:rPr>
                <w:rFonts w:asciiTheme="majorBidi" w:hAnsiTheme="majorBidi" w:cstheme="majorBidi"/>
                <w:sz w:val="20"/>
                <w:szCs w:val="20"/>
              </w:rPr>
            </w:pPr>
            <w:r w:rsidRPr="005B2404">
              <w:rPr>
                <w:rFonts w:asciiTheme="majorBidi" w:hAnsiTheme="majorBidi" w:cstheme="majorBidi"/>
                <w:spacing w:val="-2"/>
                <w:sz w:val="20"/>
                <w:szCs w:val="20"/>
              </w:rPr>
              <w:t>Rejected</w:t>
            </w:r>
          </w:p>
        </w:tc>
      </w:tr>
    </w:tbl>
    <w:p w:rsidR="003764AB" w:rsidRDefault="003764AB" w:rsidP="00553641">
      <w:pPr>
        <w:rPr>
          <w:rFonts w:asciiTheme="majorBidi" w:hAnsiTheme="majorBidi" w:cstheme="majorBidi"/>
          <w:sz w:val="24"/>
          <w:szCs w:val="24"/>
          <w:lang w:val="en-US"/>
        </w:rPr>
      </w:pPr>
      <w:r w:rsidRPr="00C06A34">
        <w:rPr>
          <w:rFonts w:asciiTheme="majorBidi" w:hAnsiTheme="majorBidi" w:cstheme="majorBidi"/>
          <w:sz w:val="24"/>
          <w:szCs w:val="24"/>
          <w:lang w:val="en-US"/>
        </w:rPr>
        <w:lastRenderedPageBreak/>
        <w:t xml:space="preserve">Researchers (eg, Douglas and McGarty, 2001) assume that, due to visual anonymity in SM, individuals engage in a process of depersonalization as they perceive themselves to be members of a virtually salient group rather than an individual person. Based on this process, individuals are more susceptible to adopting norms dictated by the online group, resulting in a conformity process. This explains why our first hypothesis was accepted. The second hypothesis is rejected. This could be attributed to three expected social sanctions people anticipated when deciding whether to express a minority opinion online, including fear of being judged, rejection, and being personally attacked (Neubaum and Kra¨mer, 2018). Concerning the third hypothesis, in line with previous studies (eg, Ekström and Shehata, 2018), this article argues that consumers express their sociopolitical opinions and conduct online social activism activities by talking about their political actions in an online setting. This is because these forms of PC are used as a method to vent one’s emotions and disclose one’s attitudes (Hong and Li, 2021). Our research proves true our hypothesis in line with other researchers (Chang and Kim, 2019 ; Hong and Li, 2021) who explored the role of perceived opinion climate on willingness to express an opinion under the framing of SST. Concerning our fourth hypothesis, when individuals perceive themselves to share the same opinions with a highly credible source, they become assured of their attitudes, which encourages speaking out. Specifically, Meyer and Speakman (2016) found that perceived source credibility of a news website’s online comments could strengthen the spiral of silence effect. Yet, contrary to these researches, our assumption of source credibility, herein SMIs, to moderate the relationship between willingness to speak out and intention to participate in acts of PC when presenting a congruent and non- conflicting opinion with one’s own was found to be negative and the hypothesis was rejected. This article links social influence and SST to explore SMIs’ moderating effects between willingness to speak out and participation in OFs and participation in acts of PC. The findings revealed that participants aligned their opinion towards participation in activists’ calls for political consumption to SMIs’ opinions seen in a social network discussion. The effect was more pronounced when the source of the information is credible, trustworthy, and expert. This finding supports our assumption that SMIs increase the cognitive accessibility of opinions and therefore their importance for public opinion judgments. The second result supports the assumption that people distinguish between online and offline climates of opinion in a way that their tendency to generalize from exemplar opinions depends on the target population they are judging. Therefore, consumers’ </w:t>
      </w:r>
      <w:r w:rsidRPr="00C06A34">
        <w:rPr>
          <w:rFonts w:asciiTheme="majorBidi" w:hAnsiTheme="majorBidi" w:cstheme="majorBidi"/>
          <w:sz w:val="24"/>
          <w:szCs w:val="24"/>
          <w:lang w:val="en-US"/>
        </w:rPr>
        <w:lastRenderedPageBreak/>
        <w:t>willingness to speak publicly was influenced by the exemplar opinions. Interestingly, the silencing effect did not occur among those opposing the appeal. A possible reason for the different reactions might be that belonging to one of the two camps is associated with other characteristics influencing willingness to speak out independent from perceived source credibility. Former research has shown that such individual level variables exist, for example, involvement, self-efficacy, news media use, attitude certainty (Glynn and Park, 1997), a general willingness to self- censor (Hayes et al., 2005), or a generalized fear or anxiety to communicate with others (Neuwirth et al., 2007). As the current study took place in an online environment as well, such possible alternative influences should be kept in mind when interpreting the results, although we were not able to determine their influence here. However, online environments might differ in the degree to which they actually represent an anonymous public and in the size of that public. The findings of Hong and Li (2020) are consistent with this argument by supporting a three-way interaction effect among consumer personal stance, magnitude of public support, and perceived credibility of public support information on brand attitude. For participants who perceived the stimulus poll data as highly credible, the impact of their sociopolitical stances (consistent vs inconsistent) on brand attitude was salient when their stances were shared with the majority of society. Their results are consistent with Chen’s (2018) study on political expression regarding election candidates, which showed that people are more hesitant to speak out their opinions when they are aligned with minority. This article proposes that participation in OFs about buycott or boycott intention would depend on the magnitude of public support and holds the proposition to be positive. The effect of others’ opinion divergence on WOM seems particularly prominent when the divergent opinion of the reference group in a conversational context is negative as opposed to positive (Schlosser, 2005). Therefore, consumers become more inclined to change their initial opinions or resist sharing them at all, if they are aware that potential recipients hold a divergent, negative opinion. Consequently, consumers confronted with a situation in which the majority of recipients share a divergent, negative opinion would often adjust their positive opinions downward to align with such recipients or avoid voicing their opinions at all (Ryu and Han, 2009). Finally, the influence exerted by SMIs affects consumers’ intention to participate in PC as their recommendations enhance positive attitudes and purchase intentions when perceived as trustworthy, credible, and useful. This finding supports previous research (Bouille and Robert-Demontrond, 2016 ;Jontgen, 2020).</w:t>
      </w:r>
    </w:p>
    <w:p w:rsidR="00172C98" w:rsidRPr="00B41A59" w:rsidRDefault="00EB4623" w:rsidP="000032D8">
      <w:pPr>
        <w:autoSpaceDE w:val="0"/>
        <w:autoSpaceDN w:val="0"/>
        <w:adjustRightInd w:val="0"/>
        <w:rPr>
          <w:rFonts w:asciiTheme="majorBidi" w:eastAsia="Calibri" w:hAnsiTheme="majorBidi" w:cstheme="majorBidi"/>
          <w:b/>
          <w:bCs/>
          <w:sz w:val="24"/>
          <w:szCs w:val="24"/>
          <w:lang w:val="en-US"/>
        </w:rPr>
      </w:pPr>
      <w:r w:rsidRPr="00B41A59">
        <w:rPr>
          <w:rFonts w:asciiTheme="majorBidi" w:hAnsiTheme="majorBidi" w:cstheme="majorBidi"/>
          <w:b/>
          <w:bCs/>
          <w:sz w:val="24"/>
          <w:szCs w:val="24"/>
          <w:lang w:val="en-US"/>
        </w:rPr>
        <w:lastRenderedPageBreak/>
        <w:t xml:space="preserve">Conclusion </w:t>
      </w:r>
    </w:p>
    <w:p w:rsidR="00DA3E81" w:rsidRPr="00DA3E81" w:rsidRDefault="00DA3E81" w:rsidP="0052153A">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 xml:space="preserve">The internet era has empowered consumers to transform individual dissatisfaction into collective campaigns, converting purchasing decisions into forms of collective action aimed at challenging perceived corporate, ethical, or sociopolitical misconduct (Lin et al., 2023; Veritasia and Suteja, 2024; Muhammad and Purwatiningsih, 2025). Through </w:t>
      </w:r>
      <w:r w:rsidR="0052153A">
        <w:rPr>
          <w:rFonts w:asciiTheme="majorBidi" w:hAnsiTheme="majorBidi" w:cstheme="majorBidi"/>
          <w:sz w:val="24"/>
          <w:szCs w:val="24"/>
          <w:lang w:val="en-US"/>
        </w:rPr>
        <w:t>SMP</w:t>
      </w:r>
      <w:r w:rsidRPr="00DA3E81">
        <w:rPr>
          <w:rFonts w:asciiTheme="majorBidi" w:hAnsiTheme="majorBidi" w:cstheme="majorBidi"/>
          <w:sz w:val="24"/>
          <w:szCs w:val="24"/>
          <w:lang w:val="en-US"/>
        </w:rPr>
        <w:t xml:space="preserve">, consumers can rapidly disseminate opinions, mobilize like-minded individuals, and participate in boycotts or buycotts that exert significant reputational and economic pressure on organizations. Against this backdrop, the present study offers several theoretical and managerial contributions to the literature on </w:t>
      </w:r>
      <w:r w:rsidR="0052153A">
        <w:rPr>
          <w:rFonts w:asciiTheme="majorBidi" w:hAnsiTheme="majorBidi" w:cstheme="majorBidi"/>
          <w:sz w:val="24"/>
          <w:szCs w:val="24"/>
          <w:lang w:val="en-US"/>
        </w:rPr>
        <w:t>PC</w:t>
      </w:r>
      <w:r w:rsidRPr="00DA3E81">
        <w:rPr>
          <w:rFonts w:asciiTheme="majorBidi" w:hAnsiTheme="majorBidi" w:cstheme="majorBidi"/>
          <w:sz w:val="24"/>
          <w:szCs w:val="24"/>
          <w:lang w:val="en-US"/>
        </w:rPr>
        <w:t xml:space="preserve">, </w:t>
      </w:r>
      <w:r w:rsidR="0052153A">
        <w:rPr>
          <w:rFonts w:asciiTheme="majorBidi" w:hAnsiTheme="majorBidi" w:cstheme="majorBidi"/>
          <w:sz w:val="24"/>
          <w:szCs w:val="24"/>
          <w:lang w:val="en-US"/>
        </w:rPr>
        <w:t>OF</w:t>
      </w:r>
      <w:r w:rsidRPr="00DA3E81">
        <w:rPr>
          <w:rFonts w:asciiTheme="majorBidi" w:hAnsiTheme="majorBidi" w:cstheme="majorBidi"/>
          <w:sz w:val="24"/>
          <w:szCs w:val="24"/>
          <w:lang w:val="en-US"/>
        </w:rPr>
        <w:t xml:space="preserve">s, </w:t>
      </w:r>
      <w:r w:rsidR="0052153A">
        <w:rPr>
          <w:rFonts w:asciiTheme="majorBidi" w:hAnsiTheme="majorBidi" w:cstheme="majorBidi"/>
          <w:sz w:val="24"/>
          <w:szCs w:val="24"/>
          <w:lang w:val="en-US"/>
        </w:rPr>
        <w:t>SM</w:t>
      </w:r>
      <w:r w:rsidRPr="00DA3E81">
        <w:rPr>
          <w:rFonts w:asciiTheme="majorBidi" w:hAnsiTheme="majorBidi" w:cstheme="majorBidi"/>
          <w:sz w:val="24"/>
          <w:szCs w:val="24"/>
          <w:lang w:val="en-US"/>
        </w:rPr>
        <w:t xml:space="preserve"> communication, and consumer–brand relationships.</w:t>
      </w:r>
    </w:p>
    <w:p w:rsidR="00DA3E81" w:rsidRPr="00DA3E81" w:rsidRDefault="00DA3E81" w:rsidP="00293C84">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 xml:space="preserve">From a theoretical perspective, this research reinforces the relevance of </w:t>
      </w:r>
      <w:r w:rsidR="00293C84">
        <w:rPr>
          <w:rFonts w:asciiTheme="majorBidi" w:hAnsiTheme="majorBidi" w:cstheme="majorBidi"/>
          <w:sz w:val="24"/>
          <w:szCs w:val="24"/>
          <w:lang w:val="en-US"/>
        </w:rPr>
        <w:t>SST</w:t>
      </w:r>
      <w:r w:rsidRPr="00DA3E81">
        <w:rPr>
          <w:rFonts w:asciiTheme="majorBidi" w:hAnsiTheme="majorBidi" w:cstheme="majorBidi"/>
          <w:sz w:val="24"/>
          <w:szCs w:val="24"/>
          <w:lang w:val="en-US"/>
        </w:rPr>
        <w:t xml:space="preserve"> in explaining communication behavior within digitally networked public spheres. Specifically, the findings demonstrate that perceived opinion climate constitutes a critical variable shaping individuals’ willingness to express opinions and engage in political consumer actions. This finding is consistent with recent evidence suggesting that perceptions of majority support and social inclusivity significantly influence online opinion expression and participation in public debates (Chaudhry and Gruzd, 2020; Salem et al., 2026). While SST traditionally predicts that individuals perceiving themselves as members of a minority are less likely to express their views publicly, the results also support recent research indicating that </w:t>
      </w:r>
      <w:r w:rsidR="0052153A">
        <w:rPr>
          <w:rFonts w:asciiTheme="majorBidi" w:hAnsiTheme="majorBidi" w:cstheme="majorBidi"/>
          <w:sz w:val="24"/>
          <w:szCs w:val="24"/>
          <w:lang w:val="en-US"/>
        </w:rPr>
        <w:t xml:space="preserve">SM </w:t>
      </w:r>
      <w:r w:rsidRPr="00DA3E81">
        <w:rPr>
          <w:rFonts w:asciiTheme="majorBidi" w:hAnsiTheme="majorBidi" w:cstheme="majorBidi"/>
          <w:sz w:val="24"/>
          <w:szCs w:val="24"/>
          <w:lang w:val="en-US"/>
        </w:rPr>
        <w:t xml:space="preserve">environments provide opportunities for “hard-core” minorities to remain vocal and politically active despite hostile opinion climates (Chaudhry and Gruzd, 2020; Mim et al., 2022; Salem et al., 2026). Consequently, the study contributes to contemporary SST scholarship by highlighting the dual role of </w:t>
      </w:r>
      <w:r w:rsidR="0052153A">
        <w:rPr>
          <w:rFonts w:asciiTheme="majorBidi" w:hAnsiTheme="majorBidi" w:cstheme="majorBidi"/>
          <w:sz w:val="24"/>
          <w:szCs w:val="24"/>
          <w:lang w:val="en-US"/>
        </w:rPr>
        <w:t xml:space="preserve">SM </w:t>
      </w:r>
      <w:r w:rsidRPr="00DA3E81">
        <w:rPr>
          <w:rFonts w:asciiTheme="majorBidi" w:hAnsiTheme="majorBidi" w:cstheme="majorBidi"/>
          <w:sz w:val="24"/>
          <w:szCs w:val="24"/>
          <w:lang w:val="en-US"/>
        </w:rPr>
        <w:t>as both a mechanism of social conformity and a platform for dissenting voices.</w:t>
      </w:r>
    </w:p>
    <w:p w:rsidR="00DA3E81" w:rsidRPr="00DA3E81" w:rsidRDefault="00DA3E81" w:rsidP="001D22FA">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 xml:space="preserve">The study also extends the consumer–brand relationship literature by examining the behavioral consequences of brand hate within sociopolitical contexts. Consistent with recent findings (Lin et al., 2023; Veritasia and Suteja, 2024; Zhao et al., 2025), the results reveal that </w:t>
      </w:r>
      <w:r w:rsidR="001D22FA">
        <w:rPr>
          <w:rFonts w:asciiTheme="majorBidi" w:hAnsiTheme="majorBidi" w:cstheme="majorBidi"/>
          <w:sz w:val="24"/>
          <w:szCs w:val="24"/>
          <w:lang w:val="en-US"/>
        </w:rPr>
        <w:t>Ne-WOM</w:t>
      </w:r>
      <w:r w:rsidRPr="00DA3E81">
        <w:rPr>
          <w:rFonts w:asciiTheme="majorBidi" w:hAnsiTheme="majorBidi" w:cstheme="majorBidi"/>
          <w:sz w:val="24"/>
          <w:szCs w:val="24"/>
          <w:lang w:val="en-US"/>
        </w:rPr>
        <w:t xml:space="preserve"> serves as a critical mechanism through which negative brand-related emotions are transformed into hostile marketplace behaviors. More specifically, Ne-WOM emerges as an immediate coping response to sociopolitical disagreements and subsequently facilitates boycott participation. These findings support the argument that Ne-WOM intensity mediates the relationship between brand hate and various anti-brand behaviors, including boycott, sabotage, brand avoidance, and switching intentions (Lin et al., 2023; Veritasia and Suteja, </w:t>
      </w:r>
      <w:r w:rsidRPr="00DA3E81">
        <w:rPr>
          <w:rFonts w:asciiTheme="majorBidi" w:hAnsiTheme="majorBidi" w:cstheme="majorBidi"/>
          <w:sz w:val="24"/>
          <w:szCs w:val="24"/>
          <w:lang w:val="en-US"/>
        </w:rPr>
        <w:lastRenderedPageBreak/>
        <w:t xml:space="preserve">2024; Zhao et al., 2025). The study therefore advances understanding of how emotionally charged online interactions evolve into organized forms of </w:t>
      </w:r>
      <w:r w:rsidR="0052153A">
        <w:rPr>
          <w:rFonts w:asciiTheme="majorBidi" w:hAnsiTheme="majorBidi" w:cstheme="majorBidi"/>
          <w:sz w:val="24"/>
          <w:szCs w:val="24"/>
          <w:lang w:val="en-US"/>
        </w:rPr>
        <w:t>PC</w:t>
      </w:r>
      <w:r w:rsidRPr="00DA3E81">
        <w:rPr>
          <w:rFonts w:asciiTheme="majorBidi" w:hAnsiTheme="majorBidi" w:cstheme="majorBidi"/>
          <w:sz w:val="24"/>
          <w:szCs w:val="24"/>
          <w:lang w:val="en-US"/>
        </w:rPr>
        <w:t xml:space="preserve"> and collective marketplace sanctions.</w:t>
      </w:r>
    </w:p>
    <w:p w:rsidR="00DA3E81" w:rsidRPr="00DA3E81" w:rsidRDefault="00DA3E81" w:rsidP="0052153A">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 xml:space="preserve">Furthermore, the findings underscore the growing importance of </w:t>
      </w:r>
      <w:r w:rsidR="0052153A">
        <w:rPr>
          <w:rFonts w:asciiTheme="majorBidi" w:hAnsiTheme="majorBidi" w:cstheme="majorBidi"/>
          <w:sz w:val="24"/>
          <w:szCs w:val="24"/>
          <w:lang w:val="en-US"/>
        </w:rPr>
        <w:t>SMIs</w:t>
      </w:r>
      <w:r w:rsidRPr="00DA3E81">
        <w:rPr>
          <w:rFonts w:asciiTheme="majorBidi" w:hAnsiTheme="majorBidi" w:cstheme="majorBidi"/>
          <w:sz w:val="24"/>
          <w:szCs w:val="24"/>
          <w:lang w:val="en-US"/>
        </w:rPr>
        <w:t xml:space="preserve"> as powerful actors operating at the intersection of civic engagement, digital communication, and marketing. Consistent with prior research, the results suggest that influencer credibility can significantly shape e-WOM diffusion, public engagement, trust formation, and consumer attitudes toward brands (Rahimah et al., 2022; Klok, 2024; Sameeni et al., 2024; Amirputri, 2025). By leveraging their trustworthiness, authenticity, originality, and emotional resonance, SMIs can amplify both positive and negative narratives, thereby influencing public perceptions, participation in online activism, and political consumer behaviors. The study therefore contributes to the growing literature on influencer communication by demonstrating how SMIs can function as catalysts of both marketplace support and marketplace resistance.</w:t>
      </w:r>
    </w:p>
    <w:p w:rsidR="00DA3E81" w:rsidRPr="00DA3E81" w:rsidRDefault="00DA3E81" w:rsidP="0052153A">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 xml:space="preserve">From a managerial perspective, the findings provide several implications for public relations managers and practitioners (PRMPs). First, organizations should recognize that perceptions of opinion climate influence how consumers interpret sociopolitical issues and whether they choose to publicly support or oppose a brand. Consequently, firms should continuously monitor online discussions, identify influential activists, and segment publics according to their levels of engagement and opinion expression. Active publics often exert disproportionate influence on online conversations and should therefore receive particular attention in stakeholder communication strategies (Chaudhry and Gruzd, 2020; Salem et al., 2026). At the same time, organizations should avoid relying exclusively on visible </w:t>
      </w:r>
      <w:r w:rsidR="0052153A">
        <w:rPr>
          <w:rFonts w:asciiTheme="majorBidi" w:hAnsiTheme="majorBidi" w:cstheme="majorBidi"/>
          <w:sz w:val="24"/>
          <w:szCs w:val="24"/>
          <w:lang w:val="en-US"/>
        </w:rPr>
        <w:t xml:space="preserve">SM </w:t>
      </w:r>
      <w:r w:rsidRPr="00DA3E81">
        <w:rPr>
          <w:rFonts w:asciiTheme="majorBidi" w:hAnsiTheme="majorBidi" w:cstheme="majorBidi"/>
          <w:sz w:val="24"/>
          <w:szCs w:val="24"/>
          <w:lang w:val="en-US"/>
        </w:rPr>
        <w:t>discussions when assessing public opinion, as online opinion climates may not always accurately reflect broader societal attitudes.</w:t>
      </w:r>
    </w:p>
    <w:p w:rsidR="00DA3E81" w:rsidRPr="00DA3E81" w:rsidRDefault="00DA3E81" w:rsidP="00C43C46">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 xml:space="preserve">Second, managers can strategically collaborate with credible influencers to strengthen brand attachment, trust, engagement, and positive e-WOM. Previous studies have demonstrated that influencer credibility enhances brand equity and purchase intentions, particularly for brands associated with social values, sustainability initiatives, and ethical consumption (Rahimah et al., 2022; Amirputri, 2025; Klok, 2024). Consequently, organizations may leverage SMIs to reinforce favorable narratives and counterbalance negative mobilizations before they escalate into large-scale </w:t>
      </w:r>
      <w:r w:rsidR="00C43C46">
        <w:rPr>
          <w:rFonts w:asciiTheme="majorBidi" w:hAnsiTheme="majorBidi" w:cstheme="majorBidi"/>
          <w:sz w:val="24"/>
          <w:szCs w:val="24"/>
          <w:lang w:val="en-US"/>
        </w:rPr>
        <w:t>OF</w:t>
      </w:r>
      <w:r w:rsidRPr="00DA3E81">
        <w:rPr>
          <w:rFonts w:asciiTheme="majorBidi" w:hAnsiTheme="majorBidi" w:cstheme="majorBidi"/>
          <w:sz w:val="24"/>
          <w:szCs w:val="24"/>
          <w:lang w:val="en-US"/>
        </w:rPr>
        <w:t>s (Rahimah et al., 2022; Klok, 2024; Sameeni et al., 2024).</w:t>
      </w:r>
    </w:p>
    <w:p w:rsidR="00DA3E81" w:rsidRPr="00DA3E81" w:rsidRDefault="00DA3E81" w:rsidP="00DA3E81">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lastRenderedPageBreak/>
        <w:t>When Ne-WOM and boycott campaigns threaten organizational reputation, firms should adopt robust crisis communication and image repair strategies. Recent studies on digital crises, boycott movements, and cancel culture emphasize the importance of transparent, timely, and consistent communication across multiple channels to restore stakeholder trust (Chu et al., 2022; Huma and Yousaf, 2021; Sharma et al., 2021). Depending on the nature of the crisis, organizations may deploy image repair tactics such as denial, corrective action, mortification, bolstering, or compensation to mitigate reputational damage and rebuild legitimacy (Chu et al., 2022; Sharma et al., 2021). In severe cases where online boycotts substantially affect sales and brand performance, managers may consider repositioning or rebranding strategies as part of broader recovery efforts (Muhammad and Purwatiningsih, 2025).</w:t>
      </w:r>
    </w:p>
    <w:p w:rsidR="00DA3E81" w:rsidRPr="00DA3E81" w:rsidRDefault="00DA3E81" w:rsidP="00C43C46">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 xml:space="preserve">The findings also highlight the importance of proactive monitoring and early intervention systems. Organizations should establish integrated customer relationship management processes capable of tracking negative consumer feedback, online reviews, and </w:t>
      </w:r>
      <w:r w:rsidR="0052153A">
        <w:rPr>
          <w:rFonts w:asciiTheme="majorBidi" w:hAnsiTheme="majorBidi" w:cstheme="majorBidi"/>
          <w:sz w:val="24"/>
          <w:szCs w:val="24"/>
          <w:lang w:val="en-US"/>
        </w:rPr>
        <w:t xml:space="preserve">SM </w:t>
      </w:r>
      <w:r w:rsidRPr="00DA3E81">
        <w:rPr>
          <w:rFonts w:asciiTheme="majorBidi" w:hAnsiTheme="majorBidi" w:cstheme="majorBidi"/>
          <w:sz w:val="24"/>
          <w:szCs w:val="24"/>
          <w:lang w:val="en-US"/>
        </w:rPr>
        <w:t xml:space="preserve">conversations in real time. The use of big-data analytics, social listening technologies, and automated monitoring systems can facilitate the early detection of signals associated with brand hate, consumer frustration, and emerging Ne-WOM (Petersen, 2025). However, automated sentiment analysis should be complemented by human judgment and multimodal interpretation, particularly during high-stakes crises where contextual nuances may lead to misclassification (Petersen, 2025). Early-warning systems can enable organizations to engage dissatisfied consumers before negative narratives escalate into widespread boycott movements or </w:t>
      </w:r>
      <w:r w:rsidR="00C43C46">
        <w:rPr>
          <w:rFonts w:asciiTheme="majorBidi" w:hAnsiTheme="majorBidi" w:cstheme="majorBidi"/>
          <w:sz w:val="24"/>
          <w:szCs w:val="24"/>
          <w:lang w:val="en-US"/>
        </w:rPr>
        <w:t>OFs</w:t>
      </w:r>
      <w:r w:rsidRPr="00DA3E81">
        <w:rPr>
          <w:rFonts w:asciiTheme="majorBidi" w:hAnsiTheme="majorBidi" w:cstheme="majorBidi"/>
          <w:sz w:val="24"/>
          <w:szCs w:val="24"/>
          <w:lang w:val="en-US"/>
        </w:rPr>
        <w:t>.</w:t>
      </w:r>
    </w:p>
    <w:p w:rsidR="00DA3E81" w:rsidRPr="00DA3E81" w:rsidRDefault="00DA3E81" w:rsidP="0052153A">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 xml:space="preserve">Finally, firms should encourage responsible communication practices by promoting factual, experience-based reviews and discouraging misleading or exaggerated information. Platform policies and community guidelines may help reduce harmful forms of Ne-WOM while preserving legitimate consumer expression. Recognizing the behavioral consequences of brand hate and the central role of opinion climate and Ne-WOM in shaping </w:t>
      </w:r>
      <w:r w:rsidR="0052153A">
        <w:rPr>
          <w:rFonts w:asciiTheme="majorBidi" w:hAnsiTheme="majorBidi" w:cstheme="majorBidi"/>
          <w:sz w:val="24"/>
          <w:szCs w:val="24"/>
          <w:lang w:val="en-US"/>
        </w:rPr>
        <w:t>PC</w:t>
      </w:r>
      <w:r w:rsidRPr="00DA3E81">
        <w:rPr>
          <w:rFonts w:asciiTheme="majorBidi" w:hAnsiTheme="majorBidi" w:cstheme="majorBidi"/>
          <w:sz w:val="24"/>
          <w:szCs w:val="24"/>
          <w:lang w:val="en-US"/>
        </w:rPr>
        <w:t xml:space="preserve"> can assist managers in designing effective prevention, intervention, and recovery strategies. By combining stakeholder engagement, influencer collaboration, social listening technologies, and theory-driven crisis communication frameworks such as Image Repair Theory (Benoit, 1995), Reputation Repair Strategies (Coombs, 1995), and Situational Crisis Communication Theory (Coombs, 2013), organizations can strengthen their resilience and better navigate the </w:t>
      </w:r>
      <w:r w:rsidRPr="00DA3E81">
        <w:rPr>
          <w:rFonts w:asciiTheme="majorBidi" w:hAnsiTheme="majorBidi" w:cstheme="majorBidi"/>
          <w:sz w:val="24"/>
          <w:szCs w:val="24"/>
          <w:lang w:val="en-US"/>
        </w:rPr>
        <w:lastRenderedPageBreak/>
        <w:t>challenges posed by online activism, digital boycotts, and increasingly polarized public environments.</w:t>
      </w:r>
    </w:p>
    <w:p w:rsidR="00E72138" w:rsidRPr="00411BF2" w:rsidRDefault="00E72138" w:rsidP="000032D8">
      <w:pPr>
        <w:autoSpaceDE w:val="0"/>
        <w:autoSpaceDN w:val="0"/>
        <w:adjustRightInd w:val="0"/>
        <w:rPr>
          <w:rFonts w:asciiTheme="majorBidi" w:eastAsia="Calibri" w:hAnsiTheme="majorBidi" w:cstheme="majorBidi"/>
          <w:b/>
          <w:bCs/>
          <w:sz w:val="24"/>
          <w:szCs w:val="24"/>
          <w:lang w:val="en-US"/>
        </w:rPr>
      </w:pPr>
      <w:r w:rsidRPr="00411BF2">
        <w:rPr>
          <w:rFonts w:asciiTheme="majorBidi" w:hAnsiTheme="majorBidi" w:cstheme="majorBidi"/>
          <w:b/>
          <w:bCs/>
          <w:sz w:val="24"/>
          <w:szCs w:val="24"/>
          <w:lang w:val="en-US"/>
        </w:rPr>
        <w:t xml:space="preserve">BIBLIOGRAPHIE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Adonteng, S. S., Kodjie, J., Junior, E. N., &amp;Potton, C. A. G. (2024). Influence of political parties on the National Union of Ghana Students: A study of contemporary trends. The Bloomsbury Handbook of Student Politics and Representation in Higher Education, 147.</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Alba, J. W., &amp; Hutchinson, J. W. (1987). Dimensions of consumer expertise. Journal of consumer research, 411-454.</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Alberici, A. I., &amp;Milesi, P. (2016). Online discussion, politicized identity, and collective action. Group Processes &amp; Intergroup Relations, 19(1), 43-59.</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Alingasa, A. P. T., &amp;Ofreneo, M. A. P. (2021). “Fearless, powerful, Filipino”: Identity positioning in the hashtag activism of# BabaeAko. Feminist Media Studies, 21(4), 587- 603.</w:t>
      </w:r>
    </w:p>
    <w:p w:rsidR="00DB09A2" w:rsidRDefault="00DB09A2" w:rsidP="00DA3E81">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Amirputri, P. B. (2025). Pengaruh Anger Terhadap Brand Hate DimoderasiOleh Religiosity Serta DampaknyaTerhadap Negative Ewom Dan Consumer Boycott PadaRumahMakanBerafiliasi Israel. </w:t>
      </w:r>
      <w:r w:rsidRPr="00DA3E81">
        <w:rPr>
          <w:rFonts w:asciiTheme="majorBidi" w:hAnsiTheme="majorBidi" w:cstheme="majorBidi"/>
          <w:i/>
          <w:iCs/>
          <w:sz w:val="24"/>
          <w:szCs w:val="24"/>
          <w:lang w:val="en-US"/>
        </w:rPr>
        <w:t>Kaganga:JurnalPendidikanSejarahdanRisetSosialHumaniora</w:t>
      </w:r>
      <w:r w:rsidRPr="00DA3E81">
        <w:rPr>
          <w:rFonts w:asciiTheme="majorBidi" w:hAnsiTheme="majorBidi" w:cstheme="majorBidi"/>
          <w:sz w:val="24"/>
          <w:szCs w:val="24"/>
          <w:lang w:val="en-US"/>
        </w:rPr>
        <w:t xml:space="preserv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Baek, Y.M., 2010. To buy or not to buy. Who are the political consumers? What do theythink and how do they participate? Pol. Stud. 58, 1065–1086.</w:t>
      </w:r>
    </w:p>
    <w:p w:rsidR="00DB09A2" w:rsidRPr="000410E3" w:rsidRDefault="00DB09A2" w:rsidP="00714EAE">
      <w:pPr>
        <w:autoSpaceDE w:val="0"/>
        <w:autoSpaceDN w:val="0"/>
        <w:adjustRightInd w:val="0"/>
        <w:rPr>
          <w:rFonts w:asciiTheme="majorBidi" w:hAnsiTheme="majorBidi" w:cstheme="majorBidi"/>
          <w:sz w:val="24"/>
          <w:szCs w:val="24"/>
          <w:lang w:val="en-US"/>
        </w:rPr>
      </w:pPr>
      <w:r w:rsidRPr="000410E3">
        <w:rPr>
          <w:rFonts w:asciiTheme="majorBidi" w:hAnsiTheme="majorBidi" w:cstheme="majorBidi"/>
          <w:sz w:val="24"/>
          <w:szCs w:val="24"/>
          <w:lang w:val="en-US"/>
        </w:rPr>
        <w:t>Baltezarević, R., &amp;Baltezarević, V. (2022). The influence of digital political communication supported by neuromarketing methods on consumer perception towards a tourist destination. </w:t>
      </w:r>
      <w:r w:rsidRPr="00411BF2">
        <w:rPr>
          <w:rFonts w:asciiTheme="majorBidi" w:hAnsiTheme="majorBidi" w:cstheme="majorBidi"/>
          <w:i/>
          <w:iCs/>
          <w:sz w:val="24"/>
          <w:szCs w:val="24"/>
          <w:lang w:val="en-US"/>
        </w:rPr>
        <w:t>Megatrend revija</w:t>
      </w:r>
      <w:r w:rsidRPr="00411BF2">
        <w:rPr>
          <w:rFonts w:asciiTheme="majorBidi" w:hAnsiTheme="majorBidi" w:cstheme="majorBidi"/>
          <w:sz w:val="24"/>
          <w:szCs w:val="24"/>
          <w:lang w:val="en-US"/>
        </w:rPr>
        <w:t xml:space="preserv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 xml:space="preserve">Benoit, W. L. (1995). Accounts, excuses and apologies: A theory of image repair strategies. Albany: State University of New York Press.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Berger, J., &amp; Milkman, K. L. (2012). What makes online content viral? Journal of marketing research, 49(2), 192-205.</w:t>
      </w:r>
    </w:p>
    <w:p w:rsidR="00DB09A2" w:rsidRPr="0069493B" w:rsidRDefault="00DB09A2" w:rsidP="0069493B">
      <w:pPr>
        <w:autoSpaceDE w:val="0"/>
        <w:autoSpaceDN w:val="0"/>
        <w:adjustRightInd w:val="0"/>
        <w:rPr>
          <w:rFonts w:asciiTheme="majorBidi" w:hAnsiTheme="majorBidi" w:cstheme="majorBidi"/>
          <w:sz w:val="24"/>
          <w:szCs w:val="24"/>
        </w:rPr>
      </w:pPr>
      <w:r w:rsidRPr="00326AB7">
        <w:rPr>
          <w:rFonts w:asciiTheme="majorBidi" w:hAnsiTheme="majorBidi" w:cstheme="majorBidi"/>
          <w:sz w:val="24"/>
          <w:szCs w:val="24"/>
          <w:lang w:val="en-US"/>
        </w:rPr>
        <w:t xml:space="preserve">Bouille, J., &amp; Robert-Demontrond, P. (2016). </w:t>
      </w:r>
      <w:r w:rsidRPr="0069493B">
        <w:rPr>
          <w:rFonts w:asciiTheme="majorBidi" w:hAnsiTheme="majorBidi" w:cstheme="majorBidi"/>
          <w:sz w:val="24"/>
          <w:szCs w:val="24"/>
          <w:lang w:val="en-US"/>
        </w:rPr>
        <w:t>Webactivism and the dynamics of consumerist resistance : Analytical framework and experimental study. </w:t>
      </w:r>
      <w:r w:rsidRPr="0069493B">
        <w:rPr>
          <w:rFonts w:asciiTheme="majorBidi" w:hAnsiTheme="majorBidi" w:cstheme="majorBidi"/>
          <w:sz w:val="24"/>
          <w:szCs w:val="24"/>
        </w:rPr>
        <w:t>RIMHE: Revue Interdisciplinaire Management, Homme &amp; Entreprise, 245(5), 3-24.</w:t>
      </w:r>
    </w:p>
    <w:p w:rsidR="00DB09A2" w:rsidRDefault="00DB09A2" w:rsidP="00F56EA7">
      <w:pPr>
        <w:autoSpaceDE w:val="0"/>
        <w:autoSpaceDN w:val="0"/>
        <w:adjustRightInd w:val="0"/>
        <w:rPr>
          <w:rFonts w:asciiTheme="majorBidi" w:hAnsiTheme="majorBidi" w:cstheme="majorBidi"/>
          <w:sz w:val="24"/>
          <w:szCs w:val="24"/>
          <w:lang w:val="en-US"/>
        </w:rPr>
      </w:pPr>
      <w:r w:rsidRPr="00411BF2">
        <w:rPr>
          <w:rFonts w:asciiTheme="majorBidi" w:hAnsiTheme="majorBidi" w:cstheme="majorBidi"/>
          <w:sz w:val="24"/>
          <w:szCs w:val="24"/>
        </w:rPr>
        <w:t>Boulianne, S. (2021). Socially mediated politicalconsumerism. </w:t>
      </w:r>
      <w:r w:rsidRPr="00411BF2">
        <w:rPr>
          <w:rFonts w:asciiTheme="majorBidi" w:hAnsiTheme="majorBidi" w:cstheme="majorBidi"/>
          <w:i/>
          <w:iCs/>
          <w:sz w:val="24"/>
          <w:szCs w:val="24"/>
          <w:lang w:val="en-US"/>
        </w:rPr>
        <w:t>Information, Communication &amp; Society, 25</w:t>
      </w:r>
      <w:r w:rsidRPr="00411BF2">
        <w:rPr>
          <w:rFonts w:asciiTheme="majorBidi" w:hAnsiTheme="majorBidi" w:cstheme="majorBidi"/>
          <w:sz w:val="24"/>
          <w:szCs w:val="24"/>
          <w:lang w:val="en-US"/>
        </w:rPr>
        <w:t xml:space="preserve">, 609 - 617. </w:t>
      </w:r>
    </w:p>
    <w:p w:rsidR="00DB09A2" w:rsidRPr="00411BF2" w:rsidRDefault="00DB09A2" w:rsidP="008A1343">
      <w:pPr>
        <w:autoSpaceDE w:val="0"/>
        <w:autoSpaceDN w:val="0"/>
        <w:adjustRightInd w:val="0"/>
        <w:rPr>
          <w:rFonts w:asciiTheme="majorBidi" w:hAnsiTheme="majorBidi" w:cstheme="majorBidi"/>
          <w:sz w:val="24"/>
          <w:szCs w:val="24"/>
          <w:lang w:val="en-US"/>
        </w:rPr>
      </w:pPr>
      <w:r w:rsidRPr="008A1343">
        <w:rPr>
          <w:rFonts w:asciiTheme="majorBidi" w:hAnsiTheme="majorBidi" w:cstheme="majorBidi"/>
          <w:sz w:val="24"/>
          <w:szCs w:val="24"/>
          <w:lang w:val="en-US"/>
        </w:rPr>
        <w:lastRenderedPageBreak/>
        <w:t>Boulianne, S., &amp;Ohme, J. (2021). Pathways to environmental activism in four countries: social media, environmental concern, and political efficacy. </w:t>
      </w:r>
      <w:r w:rsidRPr="00751020">
        <w:rPr>
          <w:rFonts w:asciiTheme="majorBidi" w:hAnsiTheme="majorBidi" w:cstheme="majorBidi"/>
          <w:i/>
          <w:iCs/>
          <w:sz w:val="24"/>
          <w:szCs w:val="24"/>
          <w:lang w:val="en-US"/>
        </w:rPr>
        <w:t>Journal of Youth Studies, 25</w:t>
      </w:r>
      <w:r w:rsidRPr="00751020">
        <w:rPr>
          <w:rFonts w:asciiTheme="majorBidi" w:hAnsiTheme="majorBidi" w:cstheme="majorBidi"/>
          <w:sz w:val="24"/>
          <w:szCs w:val="24"/>
          <w:lang w:val="en-US"/>
        </w:rPr>
        <w:t xml:space="preserve">, 771 - 792. </w:t>
      </w:r>
    </w:p>
    <w:p w:rsidR="00DB09A2" w:rsidRPr="00326AB7"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Boulianne, S., Copeland, L., &amp;Koc-Michalska, K. (2022). Digital media and political consumerism in the United States, United Kingdom, and France. </w:t>
      </w:r>
      <w:r w:rsidRPr="00326AB7">
        <w:rPr>
          <w:rFonts w:asciiTheme="majorBidi" w:hAnsiTheme="majorBidi" w:cstheme="majorBidi"/>
          <w:i/>
          <w:iCs/>
          <w:sz w:val="24"/>
          <w:szCs w:val="24"/>
          <w:lang w:val="en-US"/>
        </w:rPr>
        <w:t>New Media &amp; Society, 26</w:t>
      </w:r>
      <w:r w:rsidRPr="00326AB7">
        <w:rPr>
          <w:rFonts w:asciiTheme="majorBidi" w:hAnsiTheme="majorBidi" w:cstheme="majorBidi"/>
          <w:sz w:val="24"/>
          <w:szCs w:val="24"/>
          <w:lang w:val="en-US"/>
        </w:rPr>
        <w:t xml:space="preserve">, 2110 - 2130. </w:t>
      </w:r>
    </w:p>
    <w:p w:rsidR="00DB09A2" w:rsidRDefault="00DB09A2" w:rsidP="0069493B">
      <w:pPr>
        <w:autoSpaceDE w:val="0"/>
        <w:autoSpaceDN w:val="0"/>
        <w:adjustRightInd w:val="0"/>
        <w:rPr>
          <w:rFonts w:asciiTheme="majorBidi" w:hAnsiTheme="majorBidi" w:cstheme="majorBidi"/>
          <w:sz w:val="24"/>
          <w:szCs w:val="24"/>
          <w:lang w:val="en-US"/>
        </w:rPr>
      </w:pPr>
      <w:r w:rsidRPr="00326AB7">
        <w:rPr>
          <w:rFonts w:asciiTheme="majorBidi" w:hAnsiTheme="majorBidi" w:cstheme="majorBidi"/>
          <w:sz w:val="24"/>
          <w:szCs w:val="24"/>
          <w:lang w:val="en-US"/>
        </w:rPr>
        <w:t xml:space="preserve">Bulut, Z. A., &amp;Karabulut, A. N. (2018). </w:t>
      </w:r>
      <w:r w:rsidRPr="0069493B">
        <w:rPr>
          <w:rFonts w:asciiTheme="majorBidi" w:hAnsiTheme="majorBidi" w:cstheme="majorBidi"/>
          <w:sz w:val="24"/>
          <w:szCs w:val="24"/>
          <w:lang w:val="en-US"/>
        </w:rPr>
        <w:t>Examining the role of two aspects of eWOM in online repurchase intention : An integrated trust–loyalty perspective. Journal of Consumer Behaviour, 17(4), 407-417.</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Campbell, W. K., &amp; Miller, J. D. (2011). The handbook of narcissism and narcissistic personality disorder. Hoboken, NJ: John Wiley &amp; Sons.</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Carr, D. J., Gotlieb, M. R., Lee, N. J., &amp; Shah, D. V. (2012). Examining overconsumption, competitive consumption, and conscious consumption from 1994 to 2004: Disentangling cohort and period effects. The annals of the American academy of political and social science, 644(1), 220-233.</w:t>
      </w:r>
    </w:p>
    <w:p w:rsidR="00DB09A2" w:rsidRPr="00DB09A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Chan, D. (2023). Political Resistance in the Marketplace: Consumer Activism in the Milk Tea Alliance. </w:t>
      </w:r>
      <w:r w:rsidRPr="00DB09A2">
        <w:rPr>
          <w:rFonts w:asciiTheme="majorBidi" w:hAnsiTheme="majorBidi" w:cstheme="majorBidi"/>
          <w:i/>
          <w:iCs/>
          <w:sz w:val="24"/>
          <w:szCs w:val="24"/>
          <w:lang w:val="en-US"/>
        </w:rPr>
        <w:t>Journal of Contemporary Asia, 54</w:t>
      </w:r>
      <w:r w:rsidRPr="00DB09A2">
        <w:rPr>
          <w:rFonts w:asciiTheme="majorBidi" w:hAnsiTheme="majorBidi" w:cstheme="majorBidi"/>
          <w:sz w:val="24"/>
          <w:szCs w:val="24"/>
          <w:lang w:val="en-US"/>
        </w:rPr>
        <w:t xml:space="preserve">, 643 - 666. </w:t>
      </w:r>
    </w:p>
    <w:p w:rsidR="00DB09A2" w:rsidRPr="0069493B" w:rsidRDefault="00DB09A2" w:rsidP="00553641">
      <w:pPr>
        <w:autoSpaceDE w:val="0"/>
        <w:autoSpaceDN w:val="0"/>
        <w:adjustRightInd w:val="0"/>
        <w:rPr>
          <w:rFonts w:asciiTheme="majorBidi" w:hAnsiTheme="majorBidi" w:cstheme="majorBidi"/>
          <w:sz w:val="24"/>
          <w:szCs w:val="24"/>
          <w:lang w:val="en-US"/>
        </w:rPr>
      </w:pPr>
      <w:r w:rsidRPr="00553641">
        <w:rPr>
          <w:rFonts w:asciiTheme="majorBidi" w:hAnsiTheme="majorBidi" w:cstheme="majorBidi"/>
          <w:sz w:val="24"/>
          <w:szCs w:val="24"/>
          <w:lang w:val="en-US"/>
        </w:rPr>
        <w:t>Chan, T. K. H., Lee, Z. W. Y., Pan, M., &amp; Sun, K. (2025). Understanding the Drivers and Outcomes of Ideologically Charged Social Media Firestorms: The Sociotechnical and Social Learning Perspectives. </w:t>
      </w:r>
      <w:r w:rsidRPr="00326AB7">
        <w:rPr>
          <w:rFonts w:asciiTheme="majorBidi" w:hAnsiTheme="majorBidi" w:cstheme="majorBidi"/>
          <w:i/>
          <w:iCs/>
          <w:sz w:val="24"/>
          <w:szCs w:val="24"/>
          <w:lang w:val="en-US"/>
        </w:rPr>
        <w:t>Journal of Management Information Systems, 42</w:t>
      </w:r>
      <w:r w:rsidRPr="00326AB7">
        <w:rPr>
          <w:rFonts w:asciiTheme="majorBidi" w:hAnsiTheme="majorBidi" w:cstheme="majorBidi"/>
          <w:sz w:val="24"/>
          <w:szCs w:val="24"/>
          <w:lang w:val="en-US"/>
        </w:rPr>
        <w:t xml:space="preserve">, 737 - 766. </w:t>
      </w:r>
    </w:p>
    <w:p w:rsidR="00DB09A2"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Chan, T. K., Skoumpopoulou, D., &amp; Yu, Q. (2018). Firestorms on social media : effects of social information characteristics on customer responses.</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rPr>
        <w:t xml:space="preserve">Chang, B., &amp; Kim, J. N. (2019). </w:t>
      </w:r>
      <w:r w:rsidRPr="0069493B">
        <w:rPr>
          <w:rFonts w:asciiTheme="majorBidi" w:hAnsiTheme="majorBidi" w:cstheme="majorBidi"/>
          <w:sz w:val="24"/>
          <w:szCs w:val="24"/>
          <w:lang w:val="en-US"/>
        </w:rPr>
        <w:t>Silent minority ? Willingness to express opinions of motivated public depending on the perceived group size in the context of GM food controversy. Public Relations Review, 45(5), 101786.</w:t>
      </w:r>
    </w:p>
    <w:p w:rsidR="00DB09A2" w:rsidRPr="00F56EA7"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Chaudhry, I., &amp;Gruzd, A. (2020). Expressing and Challenging Racist Discourse on Facebook: How Social Media Weaken the “Spiral of Silence” Theory. </w:t>
      </w:r>
      <w:r w:rsidRPr="00411BF2">
        <w:rPr>
          <w:rFonts w:asciiTheme="majorBidi" w:hAnsiTheme="majorBidi" w:cstheme="majorBidi"/>
          <w:i/>
          <w:iCs/>
          <w:sz w:val="24"/>
          <w:szCs w:val="24"/>
          <w:lang w:val="en-US"/>
        </w:rPr>
        <w:t>Policy &amp; Internet</w:t>
      </w:r>
      <w:r w:rsidRPr="00411BF2">
        <w:rPr>
          <w:rFonts w:asciiTheme="majorBidi" w:hAnsiTheme="majorBidi" w:cstheme="majorBidi"/>
          <w:sz w:val="24"/>
          <w:szCs w:val="24"/>
          <w:lang w:val="en-US"/>
        </w:rPr>
        <w:t xml:space="preserve">. </w:t>
      </w:r>
    </w:p>
    <w:p w:rsidR="00DB09A2" w:rsidRPr="00466341" w:rsidRDefault="00DB09A2" w:rsidP="00714EAE">
      <w:pPr>
        <w:autoSpaceDE w:val="0"/>
        <w:autoSpaceDN w:val="0"/>
        <w:adjustRightInd w:val="0"/>
        <w:rPr>
          <w:rFonts w:asciiTheme="majorBidi" w:hAnsiTheme="majorBidi" w:cstheme="majorBidi"/>
          <w:sz w:val="24"/>
          <w:szCs w:val="24"/>
          <w:lang w:val="en-US"/>
        </w:rPr>
      </w:pPr>
      <w:r w:rsidRPr="00466341">
        <w:rPr>
          <w:rFonts w:asciiTheme="majorBidi" w:hAnsiTheme="majorBidi" w:cstheme="majorBidi"/>
          <w:sz w:val="24"/>
          <w:szCs w:val="24"/>
          <w:lang w:val="en-US"/>
        </w:rPr>
        <w:t>Chen, H.-T. (2018). Spiral of silence on social media and the moderating role of disagreement and publicness in the network: Analyzing expressive and withdrawal behaviors. </w:t>
      </w:r>
      <w:r w:rsidRPr="00DB09A2">
        <w:rPr>
          <w:rFonts w:asciiTheme="majorBidi" w:hAnsiTheme="majorBidi" w:cstheme="majorBidi"/>
          <w:i/>
          <w:iCs/>
          <w:sz w:val="24"/>
          <w:szCs w:val="24"/>
          <w:lang w:val="en-US"/>
        </w:rPr>
        <w:t>New Media &amp; Society, 20</w:t>
      </w:r>
      <w:r w:rsidRPr="00DB09A2">
        <w:rPr>
          <w:rFonts w:asciiTheme="majorBidi" w:hAnsiTheme="majorBidi" w:cstheme="majorBidi"/>
          <w:sz w:val="24"/>
          <w:szCs w:val="24"/>
          <w:lang w:val="en-US"/>
        </w:rPr>
        <w:t xml:space="preserve">, 3917 - 3936. </w:t>
      </w:r>
    </w:p>
    <w:p w:rsidR="00DB09A2" w:rsidRPr="00411BF2" w:rsidRDefault="00DB09A2" w:rsidP="00F56EA7">
      <w:pPr>
        <w:autoSpaceDE w:val="0"/>
        <w:autoSpaceDN w:val="0"/>
        <w:adjustRightInd w:val="0"/>
        <w:rPr>
          <w:rFonts w:asciiTheme="majorBidi" w:hAnsiTheme="majorBidi" w:cstheme="majorBidi"/>
          <w:sz w:val="24"/>
          <w:szCs w:val="24"/>
          <w:lang w:val="en-US"/>
        </w:rPr>
      </w:pPr>
      <w:r w:rsidRPr="00326AB7">
        <w:rPr>
          <w:rFonts w:asciiTheme="majorBidi" w:hAnsiTheme="majorBidi" w:cstheme="majorBidi"/>
          <w:sz w:val="24"/>
          <w:szCs w:val="24"/>
          <w:lang w:val="en-US"/>
        </w:rPr>
        <w:t xml:space="preserve">Cheng, Z., Zhang, B., &amp; De Zúñiga, H. G. (2022). </w:t>
      </w:r>
      <w:r w:rsidRPr="00F56EA7">
        <w:rPr>
          <w:rFonts w:asciiTheme="majorBidi" w:hAnsiTheme="majorBidi" w:cstheme="majorBidi"/>
          <w:sz w:val="24"/>
          <w:szCs w:val="24"/>
          <w:lang w:val="en-US"/>
        </w:rPr>
        <w:t xml:space="preserve">Antecedents of Political Consumerism: Modeling Online, Social Media and WhatsApp News Use Effects Through Political </w:t>
      </w:r>
      <w:r w:rsidRPr="00F56EA7">
        <w:rPr>
          <w:rFonts w:asciiTheme="majorBidi" w:hAnsiTheme="majorBidi" w:cstheme="majorBidi"/>
          <w:sz w:val="24"/>
          <w:szCs w:val="24"/>
          <w:lang w:val="en-US"/>
        </w:rPr>
        <w:lastRenderedPageBreak/>
        <w:t>Expression and Political Discussion. </w:t>
      </w:r>
      <w:r w:rsidRPr="00411BF2">
        <w:rPr>
          <w:rFonts w:asciiTheme="majorBidi" w:hAnsiTheme="majorBidi" w:cstheme="majorBidi"/>
          <w:i/>
          <w:iCs/>
          <w:sz w:val="24"/>
          <w:szCs w:val="24"/>
          <w:lang w:val="en-US"/>
        </w:rPr>
        <w:t>The International Journal of Press/Politics, 28</w:t>
      </w:r>
      <w:r w:rsidRPr="00411BF2">
        <w:rPr>
          <w:rFonts w:asciiTheme="majorBidi" w:hAnsiTheme="majorBidi" w:cstheme="majorBidi"/>
          <w:sz w:val="24"/>
          <w:szCs w:val="24"/>
          <w:lang w:val="en-US"/>
        </w:rPr>
        <w:t xml:space="preserve">, 995 - 1016. </w:t>
      </w:r>
    </w:p>
    <w:p w:rsidR="00DB09A2" w:rsidRPr="001D22FA"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Chu, S.-C., Kim, H., &amp; Kim, Y. (2022). When brands get real: the role of authenticity and electronic word-of-mouth in shaping consumer response to brands taking a stand. </w:t>
      </w:r>
      <w:r w:rsidRPr="001D22FA">
        <w:rPr>
          <w:rFonts w:asciiTheme="majorBidi" w:hAnsiTheme="majorBidi" w:cstheme="majorBidi"/>
          <w:i/>
          <w:iCs/>
          <w:sz w:val="24"/>
          <w:szCs w:val="24"/>
          <w:lang w:val="en-US"/>
        </w:rPr>
        <w:t>International Journal of Advertising, 42</w:t>
      </w:r>
      <w:r w:rsidRPr="001D22FA">
        <w:rPr>
          <w:rFonts w:asciiTheme="majorBidi" w:hAnsiTheme="majorBidi" w:cstheme="majorBidi"/>
          <w:sz w:val="24"/>
          <w:szCs w:val="24"/>
          <w:lang w:val="en-US"/>
        </w:rPr>
        <w:t xml:space="preserve">, 1037 - 1064.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Coombs, T. (2013). Situational theory of crisis: Situational crisis communication theory and corporate reputation. The handbook of communication and corporate reputation, 262-278.</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 xml:space="preserve">Coombs, W. T. (1995). Choosing the right words: The development of guidelines for the selection of the “appropriate” crisis response strategies, Management Communication Quarterly, 8, 447-476.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Copeland, L., 2014. Conceptualizing political consumerism: how citizenship norms differentiate boycotting from buycotting. Pol. Stud. 62 (1), 172–186.</w:t>
      </w:r>
    </w:p>
    <w:p w:rsidR="00DB09A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Dalakas, V., Melancon, J., &amp;Szczytynski, I. (2022). Brands in the eye of the storm: navigating political consumerism and boycott calls on social media. </w:t>
      </w:r>
      <w:r w:rsidRPr="00F56EA7">
        <w:rPr>
          <w:rFonts w:asciiTheme="majorBidi" w:hAnsiTheme="majorBidi" w:cstheme="majorBidi"/>
          <w:i/>
          <w:iCs/>
          <w:sz w:val="24"/>
          <w:szCs w:val="24"/>
          <w:lang w:val="en-US"/>
        </w:rPr>
        <w:t>Qualitative Market Research: An International Journal</w:t>
      </w:r>
      <w:r w:rsidRPr="00F56EA7">
        <w:rPr>
          <w:rFonts w:asciiTheme="majorBidi" w:hAnsiTheme="majorBidi" w:cstheme="majorBidi"/>
          <w:sz w:val="24"/>
          <w:szCs w:val="24"/>
          <w:lang w:val="en-US"/>
        </w:rPr>
        <w:t xml:space="preserve">. </w:t>
      </w:r>
    </w:p>
    <w:p w:rsidR="00DB09A2" w:rsidRPr="00411BF2" w:rsidRDefault="00DB09A2" w:rsidP="00411BF2">
      <w:pPr>
        <w:autoSpaceDE w:val="0"/>
        <w:autoSpaceDN w:val="0"/>
        <w:adjustRightInd w:val="0"/>
        <w:rPr>
          <w:rFonts w:asciiTheme="majorBidi" w:hAnsiTheme="majorBidi" w:cstheme="majorBidi"/>
          <w:sz w:val="24"/>
          <w:szCs w:val="24"/>
          <w:lang w:val="en-US"/>
        </w:rPr>
      </w:pPr>
      <w:r w:rsidRPr="00411BF2">
        <w:rPr>
          <w:rFonts w:asciiTheme="majorBidi" w:hAnsiTheme="majorBidi" w:cstheme="majorBidi"/>
          <w:sz w:val="24"/>
          <w:szCs w:val="24"/>
          <w:lang w:val="en-US"/>
        </w:rPr>
        <w:t>Dalakas, V., Melancon, J., &amp;Szczytynski, I. (2022). Brands in the eye of the storm: navigating political consumerism and boycott calls on social media. </w:t>
      </w:r>
      <w:r w:rsidRPr="00411BF2">
        <w:rPr>
          <w:rFonts w:asciiTheme="majorBidi" w:hAnsiTheme="majorBidi" w:cstheme="majorBidi"/>
          <w:i/>
          <w:iCs/>
          <w:sz w:val="24"/>
          <w:szCs w:val="24"/>
          <w:lang w:val="en-US"/>
        </w:rPr>
        <w:t>Qualitative Market Research: An International Journal</w:t>
      </w:r>
      <w:r w:rsidRPr="00411BF2">
        <w:rPr>
          <w:rFonts w:asciiTheme="majorBidi" w:hAnsiTheme="majorBidi" w:cstheme="majorBidi"/>
          <w:sz w:val="24"/>
          <w:szCs w:val="24"/>
          <w:lang w:val="en-US"/>
        </w:rPr>
        <w:t xml:space="preserve">. </w:t>
      </w:r>
    </w:p>
    <w:p w:rsidR="00DB09A2"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Delgado-Ballester, E., López-López, I., &amp; Bernal-Palazón, A. (2021). Why do people initiate an online firestorm? The role of sadness, anger, and dislike. International Journal of Electronic Commerce, 25(3), 313-337.</w:t>
      </w:r>
    </w:p>
    <w:p w:rsidR="00DB09A2" w:rsidRPr="0069493B" w:rsidRDefault="00DB09A2" w:rsidP="00553641">
      <w:pPr>
        <w:autoSpaceDE w:val="0"/>
        <w:autoSpaceDN w:val="0"/>
        <w:adjustRightInd w:val="0"/>
        <w:rPr>
          <w:rFonts w:asciiTheme="majorBidi" w:hAnsiTheme="majorBidi" w:cstheme="majorBidi"/>
          <w:sz w:val="24"/>
          <w:szCs w:val="24"/>
          <w:lang w:val="en-US"/>
        </w:rPr>
      </w:pPr>
      <w:r w:rsidRPr="00553641">
        <w:rPr>
          <w:rFonts w:asciiTheme="majorBidi" w:hAnsiTheme="majorBidi" w:cstheme="majorBidi"/>
          <w:sz w:val="24"/>
          <w:szCs w:val="24"/>
          <w:lang w:val="en-US"/>
        </w:rPr>
        <w:t>Donthu, N., Kumar, S., Pandey, N., Pandey, N., &amp; Mishra, A. (2021). Mapping the electronic word-of-mouth (eWOM) research: A systematic review and bibliometric analysis. </w:t>
      </w:r>
      <w:r w:rsidRPr="00411BF2">
        <w:rPr>
          <w:rFonts w:asciiTheme="majorBidi" w:hAnsiTheme="majorBidi" w:cstheme="majorBidi"/>
          <w:i/>
          <w:iCs/>
          <w:sz w:val="24"/>
          <w:szCs w:val="24"/>
          <w:lang w:val="en-US"/>
        </w:rPr>
        <w:t>Journal of Business Research, 135</w:t>
      </w:r>
      <w:r w:rsidRPr="00411BF2">
        <w:rPr>
          <w:rFonts w:asciiTheme="majorBidi" w:hAnsiTheme="majorBidi" w:cstheme="majorBidi"/>
          <w:sz w:val="24"/>
          <w:szCs w:val="24"/>
          <w:lang w:val="en-US"/>
        </w:rPr>
        <w:t xml:space="preserve">, 758-773.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Douglas, K. M., &amp;McGarty, C. (2001). Identifiability and self‐presentation: Computer‐mediated communication and intergroup interaction. British journal of social psychology, 40(3), 399-416.</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Dvir-Gvirsman, S., Garrett, R. K., &amp;Tsfati, Y. (2018). Why do partisan audiences participate? Perceived public opinion as the mediating mechanism. Communication Research, 45(1), 112-136.</w:t>
      </w:r>
    </w:p>
    <w:p w:rsidR="00DB09A2" w:rsidRPr="0069493B" w:rsidDel="001B7271"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Ekström, M., &amp;Shehata, A. (2018). Social media, porous boundaries, and the development of online political engagement among young citizens. New Media &amp; Society, 20(2), 740-759.</w:t>
      </w:r>
    </w:p>
    <w:p w:rsidR="00DB09A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lastRenderedPageBreak/>
        <w:t>Endres, K., &amp; Panagopoulos, C. (2017). Boycotts, buycotts, and political consumerism in America. </w:t>
      </w:r>
      <w:r w:rsidRPr="00411BF2">
        <w:rPr>
          <w:rFonts w:asciiTheme="majorBidi" w:hAnsiTheme="majorBidi" w:cstheme="majorBidi"/>
          <w:i/>
          <w:iCs/>
          <w:sz w:val="24"/>
          <w:szCs w:val="24"/>
          <w:lang w:val="en-US"/>
        </w:rPr>
        <w:t>Research &amp; Politics, 4</w:t>
      </w:r>
      <w:r w:rsidRPr="00411BF2">
        <w:rPr>
          <w:rFonts w:asciiTheme="majorBidi" w:hAnsiTheme="majorBidi" w:cstheme="majorBidi"/>
          <w:sz w:val="24"/>
          <w:szCs w:val="24"/>
          <w:lang w:val="en-US"/>
        </w:rPr>
        <w:t xml:space="preserve">. </w:t>
      </w:r>
    </w:p>
    <w:p w:rsidR="00DB09A2" w:rsidRPr="00411BF2" w:rsidRDefault="00DB09A2" w:rsidP="008A1343">
      <w:pPr>
        <w:autoSpaceDE w:val="0"/>
        <w:autoSpaceDN w:val="0"/>
        <w:adjustRightInd w:val="0"/>
        <w:rPr>
          <w:rFonts w:asciiTheme="majorBidi" w:hAnsiTheme="majorBidi" w:cstheme="majorBidi"/>
          <w:sz w:val="24"/>
          <w:szCs w:val="24"/>
          <w:lang w:val="en-US"/>
        </w:rPr>
      </w:pPr>
      <w:r w:rsidRPr="008A1343">
        <w:rPr>
          <w:rFonts w:asciiTheme="majorBidi" w:hAnsiTheme="majorBidi" w:cstheme="majorBidi"/>
          <w:sz w:val="24"/>
          <w:szCs w:val="24"/>
          <w:lang w:val="en-US"/>
        </w:rPr>
        <w:t>Enikolopov, R., Makarin, A., &amp;Petrova, M. (2020). Social Media and Protest Participation: Evidence From Russia. </w:t>
      </w:r>
      <w:r w:rsidRPr="00751020">
        <w:rPr>
          <w:rFonts w:asciiTheme="majorBidi" w:hAnsiTheme="majorBidi" w:cstheme="majorBidi"/>
          <w:i/>
          <w:iCs/>
          <w:sz w:val="24"/>
          <w:szCs w:val="24"/>
          <w:lang w:val="en-US"/>
        </w:rPr>
        <w:t>Econometrica</w:t>
      </w:r>
      <w:r w:rsidRPr="00751020">
        <w:rPr>
          <w:rFonts w:asciiTheme="majorBidi" w:hAnsiTheme="majorBidi" w:cstheme="majorBidi"/>
          <w:sz w:val="24"/>
          <w:szCs w:val="24"/>
          <w:lang w:val="en-US"/>
        </w:rPr>
        <w:t xml:space="preserv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Flanagin, A. J., &amp; Metzger, M. J. (2003). The perceived credibility of personal Web page information as influenced by the sex of the source. Computers in human behavior, 19(6), 683-701.</w:t>
      </w:r>
    </w:p>
    <w:p w:rsidR="00DB09A2" w:rsidRPr="00466341" w:rsidRDefault="00DB09A2" w:rsidP="00714EAE">
      <w:pPr>
        <w:autoSpaceDE w:val="0"/>
        <w:autoSpaceDN w:val="0"/>
        <w:adjustRightInd w:val="0"/>
        <w:rPr>
          <w:rFonts w:asciiTheme="majorBidi" w:hAnsiTheme="majorBidi" w:cstheme="majorBidi"/>
          <w:sz w:val="24"/>
          <w:szCs w:val="24"/>
          <w:lang w:val="en-US"/>
        </w:rPr>
      </w:pPr>
      <w:r w:rsidRPr="000410E3">
        <w:rPr>
          <w:rFonts w:asciiTheme="majorBidi" w:hAnsiTheme="majorBidi" w:cstheme="majorBidi"/>
          <w:sz w:val="24"/>
          <w:szCs w:val="24"/>
          <w:lang w:val="en-US"/>
        </w:rPr>
        <w:t>Fox, J., &amp; Holt, L. (2018). Fear of Isolation and Perceived Affordances: The Spiral of Silence on Social Networking Sites Regarding Police Discrimination. </w:t>
      </w:r>
      <w:r w:rsidRPr="00411BF2">
        <w:rPr>
          <w:rFonts w:asciiTheme="majorBidi" w:hAnsiTheme="majorBidi" w:cstheme="majorBidi"/>
          <w:i/>
          <w:iCs/>
          <w:sz w:val="24"/>
          <w:szCs w:val="24"/>
          <w:lang w:val="en-US"/>
        </w:rPr>
        <w:t>Mass Communication and Society, 21</w:t>
      </w:r>
      <w:r w:rsidRPr="00411BF2">
        <w:rPr>
          <w:rFonts w:asciiTheme="majorBidi" w:hAnsiTheme="majorBidi" w:cstheme="majorBidi"/>
          <w:sz w:val="24"/>
          <w:szCs w:val="24"/>
          <w:lang w:val="en-US"/>
        </w:rPr>
        <w:t xml:space="preserve">, 533 - 554.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Fox, J., &amp; Holt, L. F. (2021). Fear of isolation and perceived affordances: The spiral of silence on social networking sites regarding police discrimination. In Social Media News and Its Impact (pp. 147-168). Routledge.</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Fraser, B. P., &amp; Brown, W. J. (2002). Media, celebrities, and social influence: Identification with Elvis Presley. Mass communication &amp; society, 5(2), 183-206.</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Frig, M. M., &amp;Jaakkola, M. (2024). Between conspicuous and conscious consumption: The sustainability paradox in the intermediary promotional work of an online lifestyle site. Journal of Consumer Culture, 24(1), 3-23.</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Gaiser, F., &amp;Utz, S. (2023). Is hearing really believing? The importance of modality for perceived message credibility during information search with smart speakers. Journal of Media Psychology: Theories, Methods, and Applications.</w:t>
      </w:r>
    </w:p>
    <w:p w:rsidR="00DB09A2" w:rsidRPr="00326AB7" w:rsidRDefault="00DB09A2" w:rsidP="00714EAE">
      <w:pPr>
        <w:autoSpaceDE w:val="0"/>
        <w:autoSpaceDN w:val="0"/>
        <w:adjustRightInd w:val="0"/>
        <w:rPr>
          <w:rFonts w:asciiTheme="majorBidi" w:hAnsiTheme="majorBidi" w:cstheme="majorBidi"/>
          <w:sz w:val="24"/>
          <w:szCs w:val="24"/>
          <w:lang w:val="en-US"/>
        </w:rPr>
      </w:pPr>
      <w:r w:rsidRPr="00411BF2">
        <w:rPr>
          <w:rFonts w:asciiTheme="majorBidi" w:hAnsiTheme="majorBidi" w:cstheme="majorBidi"/>
          <w:sz w:val="24"/>
          <w:szCs w:val="24"/>
          <w:lang w:val="en-US"/>
        </w:rPr>
        <w:t xml:space="preserve">Gearhart, S., &amp; Zhang, W. (2015). </w:t>
      </w:r>
      <w:r w:rsidRPr="000410E3">
        <w:rPr>
          <w:rFonts w:asciiTheme="majorBidi" w:hAnsiTheme="majorBidi" w:cstheme="majorBidi"/>
          <w:sz w:val="24"/>
          <w:szCs w:val="24"/>
          <w:lang w:val="en-US"/>
        </w:rPr>
        <w:t>“Was It Something I Said?” “No, It Was Something You Posted!” A Study of the Spiral of Silence Theory in Social Media Contexts. </w:t>
      </w:r>
      <w:r w:rsidRPr="00326AB7">
        <w:rPr>
          <w:rFonts w:asciiTheme="majorBidi" w:hAnsiTheme="majorBidi" w:cstheme="majorBidi"/>
          <w:i/>
          <w:iCs/>
          <w:sz w:val="24"/>
          <w:szCs w:val="24"/>
          <w:lang w:val="en-US"/>
        </w:rPr>
        <w:t>Cyberpsychology, Behavior, and Social Networking, 18</w:t>
      </w:r>
      <w:r w:rsidRPr="00326AB7">
        <w:rPr>
          <w:rFonts w:asciiTheme="majorBidi" w:hAnsiTheme="majorBidi" w:cstheme="majorBidi"/>
          <w:sz w:val="24"/>
          <w:szCs w:val="24"/>
          <w:lang w:val="en-US"/>
        </w:rPr>
        <w:t xml:space="preserve">, 208 - 213. </w:t>
      </w:r>
    </w:p>
    <w:p w:rsidR="00DB09A2" w:rsidRPr="0069493B" w:rsidRDefault="00DB09A2" w:rsidP="0069493B">
      <w:pPr>
        <w:autoSpaceDE w:val="0"/>
        <w:autoSpaceDN w:val="0"/>
        <w:adjustRightInd w:val="0"/>
        <w:rPr>
          <w:rFonts w:asciiTheme="majorBidi" w:hAnsiTheme="majorBidi" w:cstheme="majorBidi"/>
          <w:sz w:val="24"/>
          <w:szCs w:val="24"/>
        </w:rPr>
      </w:pPr>
      <w:r w:rsidRPr="0069493B">
        <w:rPr>
          <w:rFonts w:asciiTheme="majorBidi" w:hAnsiTheme="majorBidi" w:cstheme="majorBidi"/>
          <w:sz w:val="24"/>
          <w:szCs w:val="24"/>
          <w:lang w:val="en-US"/>
        </w:rPr>
        <w:t xml:space="preserve">Goyette, I., Ricard, L., Bergeron, J., &amp;Marticotte, F. (2010). e‐WOM Scale: word‐of‐mouth measurement scale for e‐services context. </w:t>
      </w:r>
      <w:r w:rsidRPr="0069493B">
        <w:rPr>
          <w:rFonts w:asciiTheme="majorBidi" w:hAnsiTheme="majorBidi" w:cstheme="majorBidi"/>
          <w:sz w:val="24"/>
          <w:szCs w:val="24"/>
        </w:rPr>
        <w:t>Canadian Journal of Administrative Sciences/Revue Canadienne des Sciences de l'Administration, 27(1), 5-23.</w:t>
      </w:r>
    </w:p>
    <w:p w:rsidR="00DB09A2" w:rsidRPr="00411BF2" w:rsidRDefault="00DB09A2" w:rsidP="00411BF2">
      <w:pPr>
        <w:autoSpaceDE w:val="0"/>
        <w:autoSpaceDN w:val="0"/>
        <w:adjustRightInd w:val="0"/>
        <w:rPr>
          <w:rFonts w:asciiTheme="majorBidi" w:hAnsiTheme="majorBidi" w:cstheme="majorBidi"/>
          <w:sz w:val="24"/>
          <w:szCs w:val="24"/>
          <w:lang w:val="en-US"/>
        </w:rPr>
      </w:pPr>
      <w:r w:rsidRPr="00411BF2">
        <w:rPr>
          <w:rFonts w:asciiTheme="majorBidi" w:hAnsiTheme="majorBidi" w:cstheme="majorBidi"/>
          <w:sz w:val="24"/>
          <w:szCs w:val="24"/>
        </w:rPr>
        <w:t xml:space="preserve">Grazzini, L., Acuti, D., Mazzoli, V., Petruzzellis, L., &amp;Korschun, D. (2020). </w:t>
      </w:r>
      <w:r w:rsidRPr="00411BF2">
        <w:rPr>
          <w:rFonts w:asciiTheme="majorBidi" w:hAnsiTheme="majorBidi" w:cstheme="majorBidi"/>
          <w:sz w:val="24"/>
          <w:szCs w:val="24"/>
          <w:lang w:val="en-US"/>
        </w:rPr>
        <w:t>Standing for politics: What consequences for brands?. </w:t>
      </w:r>
      <w:r w:rsidRPr="00411BF2">
        <w:rPr>
          <w:rFonts w:asciiTheme="majorBidi" w:hAnsiTheme="majorBidi" w:cstheme="majorBidi"/>
          <w:i/>
          <w:iCs/>
          <w:sz w:val="24"/>
          <w:szCs w:val="24"/>
          <w:lang w:val="en-US"/>
        </w:rPr>
        <w:t>Italian Journal of Marketing, 2020</w:t>
      </w:r>
      <w:r w:rsidRPr="00411BF2">
        <w:rPr>
          <w:rFonts w:asciiTheme="majorBidi" w:hAnsiTheme="majorBidi" w:cstheme="majorBidi"/>
          <w:sz w:val="24"/>
          <w:szCs w:val="24"/>
          <w:lang w:val="en-US"/>
        </w:rPr>
        <w:t xml:space="preserve">, 49-65. </w:t>
      </w:r>
    </w:p>
    <w:p w:rsidR="00DB09A2" w:rsidRPr="0069493B" w:rsidRDefault="00DB09A2" w:rsidP="008A1343">
      <w:pPr>
        <w:autoSpaceDE w:val="0"/>
        <w:autoSpaceDN w:val="0"/>
        <w:adjustRightInd w:val="0"/>
        <w:rPr>
          <w:rFonts w:asciiTheme="majorBidi" w:hAnsiTheme="majorBidi" w:cstheme="majorBidi"/>
          <w:sz w:val="24"/>
          <w:szCs w:val="24"/>
          <w:lang w:val="en-US"/>
        </w:rPr>
      </w:pPr>
      <w:r w:rsidRPr="008A1343">
        <w:rPr>
          <w:rFonts w:asciiTheme="majorBidi" w:hAnsiTheme="majorBidi" w:cstheme="majorBidi"/>
          <w:sz w:val="24"/>
          <w:szCs w:val="24"/>
          <w:lang w:val="en-US"/>
        </w:rPr>
        <w:t xml:space="preserve">Greijdanus, H., De Matos Fernandes, C. A., Turner‐Zwinkels, F. M., Honari, A., Roos, C., Rosenbusch, H., &amp;Postmes, T. (2020). The psychology of online activism and social </w:t>
      </w:r>
      <w:r w:rsidRPr="008A1343">
        <w:rPr>
          <w:rFonts w:asciiTheme="majorBidi" w:hAnsiTheme="majorBidi" w:cstheme="majorBidi"/>
          <w:sz w:val="24"/>
          <w:szCs w:val="24"/>
          <w:lang w:val="en-US"/>
        </w:rPr>
        <w:lastRenderedPageBreak/>
        <w:t>movements: relations between online and offline collective action.. </w:t>
      </w:r>
      <w:r w:rsidRPr="00751020">
        <w:rPr>
          <w:rFonts w:asciiTheme="majorBidi" w:hAnsiTheme="majorBidi" w:cstheme="majorBidi"/>
          <w:i/>
          <w:iCs/>
          <w:sz w:val="24"/>
          <w:szCs w:val="24"/>
          <w:lang w:val="en-US"/>
        </w:rPr>
        <w:t>Current opinion in psychology, 35</w:t>
      </w:r>
      <w:r w:rsidRPr="00751020">
        <w:rPr>
          <w:rFonts w:asciiTheme="majorBidi" w:hAnsiTheme="majorBidi" w:cstheme="majorBidi"/>
          <w:sz w:val="24"/>
          <w:szCs w:val="24"/>
          <w:lang w:val="en-US"/>
        </w:rPr>
        <w:t>, 49-54 .</w:t>
      </w:r>
    </w:p>
    <w:p w:rsidR="00DB09A2" w:rsidRPr="0069493B" w:rsidRDefault="00DB09A2" w:rsidP="0069493B">
      <w:pPr>
        <w:autoSpaceDE w:val="0"/>
        <w:autoSpaceDN w:val="0"/>
        <w:adjustRightInd w:val="0"/>
        <w:rPr>
          <w:rFonts w:asciiTheme="majorBidi" w:hAnsiTheme="majorBidi" w:cstheme="majorBidi"/>
          <w:sz w:val="24"/>
          <w:szCs w:val="24"/>
          <w:lang w:val="en-US"/>
        </w:rPr>
      </w:pPr>
      <w:bookmarkStart w:id="1" w:name="_Hlk179875611"/>
      <w:r w:rsidRPr="0069493B">
        <w:rPr>
          <w:rFonts w:asciiTheme="majorBidi" w:hAnsiTheme="majorBidi" w:cstheme="majorBidi"/>
          <w:sz w:val="24"/>
          <w:szCs w:val="24"/>
          <w:lang w:val="en-US"/>
        </w:rPr>
        <w:t>Hansen, N., Kupfer, A. K., &amp;Hennig-Thurau, T. (2018). Brand crises in the digital age: The short-and long-term effects of social media firestorms on consumers and brands. International Journal of Research in Marketing, 35(4), 557-574.</w:t>
      </w:r>
      <w:bookmarkEnd w:id="1"/>
    </w:p>
    <w:p w:rsidR="00DB09A2" w:rsidRPr="0069493B" w:rsidRDefault="00DB09A2" w:rsidP="00714EAE">
      <w:pPr>
        <w:autoSpaceDE w:val="0"/>
        <w:autoSpaceDN w:val="0"/>
        <w:adjustRightInd w:val="0"/>
        <w:rPr>
          <w:rFonts w:asciiTheme="majorBidi" w:hAnsiTheme="majorBidi" w:cstheme="majorBidi"/>
          <w:sz w:val="24"/>
          <w:szCs w:val="24"/>
          <w:lang w:val="en-US"/>
        </w:rPr>
      </w:pPr>
      <w:r w:rsidRPr="00466341">
        <w:rPr>
          <w:rFonts w:asciiTheme="majorBidi" w:hAnsiTheme="majorBidi" w:cstheme="majorBidi"/>
          <w:sz w:val="24"/>
          <w:szCs w:val="24"/>
          <w:lang w:val="en-US"/>
        </w:rPr>
        <w:t>Haug, M., Maier, C., Gewald, H., &amp;Weitzel, T. (2025). Supporting opinions to fit in: a spiral of silence-theoretic explanation for establishing echo chambers and filter bubbles on social media. </w:t>
      </w:r>
      <w:r w:rsidRPr="00237B43">
        <w:rPr>
          <w:rFonts w:asciiTheme="majorBidi" w:hAnsiTheme="majorBidi" w:cstheme="majorBidi"/>
          <w:i/>
          <w:iCs/>
          <w:sz w:val="24"/>
          <w:szCs w:val="24"/>
          <w:lang w:val="en-US"/>
        </w:rPr>
        <w:t>Internet Res., 35</w:t>
      </w:r>
      <w:r w:rsidRPr="00237B43">
        <w:rPr>
          <w:rFonts w:asciiTheme="majorBidi" w:hAnsiTheme="majorBidi" w:cstheme="majorBidi"/>
          <w:sz w:val="24"/>
          <w:szCs w:val="24"/>
          <w:lang w:val="en-US"/>
        </w:rPr>
        <w:t>, 30-51.</w:t>
      </w:r>
    </w:p>
    <w:p w:rsidR="00DB09A2" w:rsidRPr="0069493B" w:rsidRDefault="00DB09A2" w:rsidP="0069493B">
      <w:pPr>
        <w:autoSpaceDE w:val="0"/>
        <w:autoSpaceDN w:val="0"/>
        <w:adjustRightInd w:val="0"/>
        <w:rPr>
          <w:rFonts w:asciiTheme="majorBidi" w:hAnsiTheme="majorBidi" w:cstheme="majorBidi"/>
          <w:sz w:val="24"/>
          <w:szCs w:val="24"/>
          <w:lang w:val="en-US"/>
        </w:rPr>
      </w:pPr>
      <w:bookmarkStart w:id="2" w:name="_Hlk184028015"/>
      <w:r w:rsidRPr="0069493B">
        <w:rPr>
          <w:rFonts w:asciiTheme="majorBidi" w:hAnsiTheme="majorBidi" w:cstheme="majorBidi"/>
          <w:sz w:val="24"/>
          <w:szCs w:val="24"/>
          <w:lang w:val="en-US"/>
        </w:rPr>
        <w:t>Hayes, A. F., Glynn, C. J., &amp; Shanahan, J. (2005). Validating the willingness to self-censor scale: Individual differences in the effect of the climate of opinion on opinion expression. International Journal of Public Opinion Research, 17(4), 443-455.</w:t>
      </w:r>
      <w:bookmarkEnd w:id="2"/>
    </w:p>
    <w:p w:rsidR="00DB09A2" w:rsidRDefault="00DB09A2" w:rsidP="00714EAE">
      <w:pPr>
        <w:autoSpaceDE w:val="0"/>
        <w:autoSpaceDN w:val="0"/>
        <w:adjustRightInd w:val="0"/>
        <w:rPr>
          <w:rFonts w:asciiTheme="majorBidi" w:hAnsiTheme="majorBidi" w:cstheme="majorBidi"/>
          <w:sz w:val="24"/>
          <w:szCs w:val="24"/>
          <w:lang w:val="en-US"/>
        </w:rPr>
      </w:pPr>
      <w:r w:rsidRPr="00466341">
        <w:rPr>
          <w:rFonts w:asciiTheme="majorBidi" w:hAnsiTheme="majorBidi" w:cstheme="majorBidi"/>
          <w:sz w:val="24"/>
          <w:szCs w:val="24"/>
          <w:lang w:val="en-US"/>
        </w:rPr>
        <w:t>Herhausen, D., Ludwig, S., Grewal, D., Wulf, J., &amp;Schoegel, M. (2019). Detecting, Preventing, and Mitigating Online Firestorms in Brand Communities. </w:t>
      </w:r>
      <w:r w:rsidRPr="00466341">
        <w:rPr>
          <w:rFonts w:asciiTheme="majorBidi" w:hAnsiTheme="majorBidi" w:cstheme="majorBidi"/>
          <w:i/>
          <w:iCs/>
          <w:sz w:val="24"/>
          <w:szCs w:val="24"/>
          <w:lang w:val="en-US"/>
        </w:rPr>
        <w:t>Journal of Marketing, 83</w:t>
      </w:r>
      <w:r w:rsidRPr="00466341">
        <w:rPr>
          <w:rFonts w:asciiTheme="majorBidi" w:hAnsiTheme="majorBidi" w:cstheme="majorBidi"/>
          <w:sz w:val="24"/>
          <w:szCs w:val="24"/>
          <w:lang w:val="en-US"/>
        </w:rPr>
        <w:t xml:space="preserve">, 1 - 21.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Hoffmann, S., Balderjahn, I., Seegebarth, B., Mai, R., and Peyer, M. (2018). Under which conditions are consumers ready to boycott or buycott? The roles of hedonism and simplicity. Ecological Economics, 147, 167-178.</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Hollenbeck, C. R., &amp;Zinkhan, G. M. (2006). Consumer activism on the internet: The role of anti-brand communities. Advances in consumer research, 33, 479.</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Hong, C., and Li, C. (2021). Will consumers silence themselves when brands speak up about sociopolitical issues? Applying the spiral of silence theory to consumer boycott and buycott behaviors. Journal of nonprofit and public sector marketing, 33(2), 193-211.</w:t>
      </w:r>
    </w:p>
    <w:p w:rsidR="00DB09A2" w:rsidRPr="00411BF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Hu, L., &amp;Frisby, C. (2025). Apprehensive silence or narcissistic speech? Interactions between context and psychology in the spiral of silence theory. </w:t>
      </w:r>
      <w:r w:rsidRPr="00411BF2">
        <w:rPr>
          <w:rFonts w:asciiTheme="majorBidi" w:hAnsiTheme="majorBidi" w:cstheme="majorBidi"/>
          <w:i/>
          <w:iCs/>
          <w:sz w:val="24"/>
          <w:szCs w:val="24"/>
          <w:lang w:val="en-US"/>
        </w:rPr>
        <w:t>Online Inf. Rev., 49</w:t>
      </w:r>
      <w:r w:rsidRPr="00411BF2">
        <w:rPr>
          <w:rFonts w:asciiTheme="majorBidi" w:hAnsiTheme="majorBidi" w:cstheme="majorBidi"/>
          <w:sz w:val="24"/>
          <w:szCs w:val="24"/>
          <w:lang w:val="en-US"/>
        </w:rPr>
        <w:t xml:space="preserve">, 1193-1210. </w:t>
      </w:r>
    </w:p>
    <w:p w:rsidR="00DB09A2"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Huma, Z.-E., &amp;Yousaf, Z. (2021). Exploring the Opinion Sharing Patterns among Social Media users in Pakistan. </w:t>
      </w:r>
      <w:r w:rsidRPr="005C5561">
        <w:rPr>
          <w:rFonts w:asciiTheme="majorBidi" w:hAnsiTheme="majorBidi" w:cstheme="majorBidi"/>
          <w:i/>
          <w:iCs/>
          <w:sz w:val="24"/>
          <w:szCs w:val="24"/>
          <w:lang w:val="en-US"/>
        </w:rPr>
        <w:t>Journal of Peace, Development &amp; Communication</w:t>
      </w:r>
      <w:r w:rsidRPr="005C5561">
        <w:rPr>
          <w:rFonts w:asciiTheme="majorBidi" w:hAnsiTheme="majorBidi" w:cstheme="majorBidi"/>
          <w:sz w:val="24"/>
          <w:szCs w:val="24"/>
          <w:lang w:val="en-US"/>
        </w:rPr>
        <w:t xml:space="preserv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Iosifidis, P. (2011). The public sphere, social networks and public service media. Information, Communication &amp; Society, 14(5), 619-637.</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Johnen, M., Jungblut, M. and Ziegele, M. (2018) ‘The digital outcry: What incites participation behavior in an online firestorm?’, New Media and Society, 20(9), pp. 3140– 3160.</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lastRenderedPageBreak/>
        <w:t>Jöntgen, H. (2020). Fueling the firestorm: effects of Social Capital on Users' Persuasiveness during Online Firestorms. In ECIS.</w:t>
      </w:r>
    </w:p>
    <w:p w:rsidR="00DB09A2" w:rsidRPr="00411BF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Jungblut, M., &amp;Johnen, M. (2021). When Brands (Don’t) Take My Stance: The Ambiguous Effectiveness of Political Brand Communication. </w:t>
      </w:r>
      <w:r w:rsidRPr="00411BF2">
        <w:rPr>
          <w:rFonts w:asciiTheme="majorBidi" w:hAnsiTheme="majorBidi" w:cstheme="majorBidi"/>
          <w:i/>
          <w:iCs/>
          <w:sz w:val="24"/>
          <w:szCs w:val="24"/>
          <w:lang w:val="en-US"/>
        </w:rPr>
        <w:t>Communication Research, 49</w:t>
      </w:r>
      <w:r w:rsidRPr="00411BF2">
        <w:rPr>
          <w:rFonts w:asciiTheme="majorBidi" w:hAnsiTheme="majorBidi" w:cstheme="majorBidi"/>
          <w:sz w:val="24"/>
          <w:szCs w:val="24"/>
          <w:lang w:val="en-US"/>
        </w:rPr>
        <w:t xml:space="preserve">, 1092 - 1117. </w:t>
      </w:r>
    </w:p>
    <w:p w:rsidR="00DB09A2" w:rsidRPr="0069493B" w:rsidRDefault="00DB09A2" w:rsidP="0069493B">
      <w:pPr>
        <w:autoSpaceDE w:val="0"/>
        <w:autoSpaceDN w:val="0"/>
        <w:adjustRightInd w:val="0"/>
        <w:rPr>
          <w:rFonts w:asciiTheme="majorBidi" w:hAnsiTheme="majorBidi" w:cstheme="majorBidi"/>
          <w:sz w:val="24"/>
          <w:szCs w:val="24"/>
          <w:lang w:val="en-US"/>
        </w:rPr>
      </w:pPr>
      <w:bookmarkStart w:id="3" w:name="_Hlk192951117"/>
      <w:r w:rsidRPr="00751020">
        <w:rPr>
          <w:rFonts w:asciiTheme="majorBidi" w:hAnsiTheme="majorBidi" w:cstheme="majorBidi"/>
          <w:sz w:val="24"/>
          <w:szCs w:val="24"/>
          <w:lang w:val="en-US"/>
        </w:rPr>
        <w:t xml:space="preserve">Kam, C. D., &amp;Deichert, M. (2020). </w:t>
      </w:r>
      <w:r w:rsidRPr="0069493B">
        <w:rPr>
          <w:rFonts w:asciiTheme="majorBidi" w:hAnsiTheme="majorBidi" w:cstheme="majorBidi"/>
          <w:sz w:val="24"/>
          <w:szCs w:val="24"/>
          <w:lang w:val="en-US"/>
        </w:rPr>
        <w:t>Boycotting, buycotting, and the psychology of political consumerism. The Journal of Politics, 82(1), 72-88.</w:t>
      </w:r>
    </w:p>
    <w:bookmarkEnd w:id="3"/>
    <w:p w:rsidR="00DB09A2" w:rsidRPr="0069493B" w:rsidRDefault="00DB09A2" w:rsidP="0069493B">
      <w:pPr>
        <w:autoSpaceDE w:val="0"/>
        <w:autoSpaceDN w:val="0"/>
        <w:adjustRightInd w:val="0"/>
        <w:rPr>
          <w:rFonts w:asciiTheme="majorBidi" w:hAnsiTheme="majorBidi" w:cstheme="majorBidi"/>
          <w:sz w:val="24"/>
          <w:szCs w:val="24"/>
          <w:lang w:val="en-US"/>
        </w:rPr>
      </w:pPr>
      <w:r w:rsidRPr="00751020">
        <w:rPr>
          <w:rFonts w:asciiTheme="majorBidi" w:hAnsiTheme="majorBidi" w:cstheme="majorBidi"/>
          <w:sz w:val="24"/>
          <w:szCs w:val="24"/>
          <w:lang w:val="en-US"/>
        </w:rPr>
        <w:t xml:space="preserve">Kaplan, A. M., &amp;Haenlein, M. (2010). </w:t>
      </w:r>
      <w:r w:rsidRPr="0069493B">
        <w:rPr>
          <w:rFonts w:asciiTheme="majorBidi" w:hAnsiTheme="majorBidi" w:cstheme="majorBidi"/>
          <w:sz w:val="24"/>
          <w:szCs w:val="24"/>
          <w:lang w:val="en-US"/>
        </w:rPr>
        <w:t>Users of the world, unite! The challenges and opportunities of Social Media. Business horizons, 53(1), 59-68.</w:t>
      </w:r>
    </w:p>
    <w:p w:rsidR="00DB09A2" w:rsidRDefault="00DB09A2" w:rsidP="00714EAE">
      <w:pPr>
        <w:autoSpaceDE w:val="0"/>
        <w:autoSpaceDN w:val="0"/>
        <w:adjustRightInd w:val="0"/>
        <w:rPr>
          <w:rFonts w:asciiTheme="majorBidi" w:hAnsiTheme="majorBidi" w:cstheme="majorBidi"/>
          <w:sz w:val="24"/>
          <w:szCs w:val="24"/>
          <w:lang w:val="en-US"/>
        </w:rPr>
      </w:pPr>
      <w:r w:rsidRPr="00466341">
        <w:rPr>
          <w:rFonts w:asciiTheme="majorBidi" w:hAnsiTheme="majorBidi" w:cstheme="majorBidi"/>
          <w:sz w:val="24"/>
          <w:szCs w:val="24"/>
          <w:lang w:val="en-US"/>
        </w:rPr>
        <w:t>Kapoor, P., Jayasimha, K., Sadh, A., &amp;Gunta, S. (2020). eWOM via social networking site: source versus message credibility. </w:t>
      </w:r>
      <w:r w:rsidRPr="00466341">
        <w:rPr>
          <w:rFonts w:asciiTheme="majorBidi" w:hAnsiTheme="majorBidi" w:cstheme="majorBidi"/>
          <w:i/>
          <w:iCs/>
          <w:sz w:val="24"/>
          <w:szCs w:val="24"/>
          <w:lang w:val="en-US"/>
        </w:rPr>
        <w:t>International Journal of Internet Marketing and Advertising</w:t>
      </w:r>
      <w:r w:rsidRPr="00466341">
        <w:rPr>
          <w:rFonts w:asciiTheme="majorBidi" w:hAnsiTheme="majorBidi" w:cstheme="majorBidi"/>
          <w:sz w:val="24"/>
          <w:szCs w:val="24"/>
          <w:lang w:val="en-US"/>
        </w:rPr>
        <w:t xml:space="preserve">. </w:t>
      </w:r>
    </w:p>
    <w:p w:rsidR="00DB09A2" w:rsidRPr="00411BF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Kelm, O., &amp;Dohle, M. (2018). Information, communication and political consumerism: How (online) information and (online) communication influence boycotts and buycotts. </w:t>
      </w:r>
      <w:r w:rsidRPr="00411BF2">
        <w:rPr>
          <w:rFonts w:asciiTheme="majorBidi" w:hAnsiTheme="majorBidi" w:cstheme="majorBidi"/>
          <w:i/>
          <w:iCs/>
          <w:sz w:val="24"/>
          <w:szCs w:val="24"/>
          <w:lang w:val="en-US"/>
        </w:rPr>
        <w:t>New Media &amp; Society, 20</w:t>
      </w:r>
      <w:r w:rsidRPr="00411BF2">
        <w:rPr>
          <w:rFonts w:asciiTheme="majorBidi" w:hAnsiTheme="majorBidi" w:cstheme="majorBidi"/>
          <w:sz w:val="24"/>
          <w:szCs w:val="24"/>
          <w:lang w:val="en-US"/>
        </w:rPr>
        <w:t xml:space="preserve">, 1523 - 1542. </w:t>
      </w:r>
    </w:p>
    <w:p w:rsidR="00DB09A2" w:rsidRDefault="00DB09A2" w:rsidP="00714EAE">
      <w:pPr>
        <w:autoSpaceDE w:val="0"/>
        <w:autoSpaceDN w:val="0"/>
        <w:adjustRightInd w:val="0"/>
        <w:rPr>
          <w:rFonts w:asciiTheme="majorBidi" w:hAnsiTheme="majorBidi" w:cstheme="majorBidi"/>
          <w:sz w:val="24"/>
          <w:szCs w:val="24"/>
          <w:lang w:val="en-US"/>
        </w:rPr>
      </w:pPr>
      <w:r w:rsidRPr="000410E3">
        <w:rPr>
          <w:rFonts w:asciiTheme="majorBidi" w:hAnsiTheme="majorBidi" w:cstheme="majorBidi"/>
          <w:sz w:val="24"/>
          <w:szCs w:val="24"/>
          <w:lang w:val="en-US"/>
        </w:rPr>
        <w:t xml:space="preserve">Khalil, T., Mahmood, C. K., Singh, H., Aftab, F., Khan, H., Manzoor, I., &amp;Abdulhayee, K. A. (2025). The digital de-influencing wave: redefining trust in online communities. Frontiers in Communication. </w:t>
      </w:r>
    </w:p>
    <w:p w:rsidR="00DB09A2" w:rsidRPr="0069493B" w:rsidRDefault="00DB09A2" w:rsidP="0069493B">
      <w:pPr>
        <w:autoSpaceDE w:val="0"/>
        <w:autoSpaceDN w:val="0"/>
        <w:adjustRightInd w:val="0"/>
        <w:rPr>
          <w:rFonts w:asciiTheme="majorBidi" w:hAnsiTheme="majorBidi" w:cstheme="majorBidi"/>
          <w:sz w:val="24"/>
          <w:szCs w:val="24"/>
          <w:lang w:val="en-US"/>
        </w:rPr>
      </w:pPr>
      <w:bookmarkStart w:id="4" w:name="_Hlk184026433"/>
      <w:bookmarkStart w:id="5" w:name="_Hlk184026490"/>
      <w:r w:rsidRPr="0069493B">
        <w:rPr>
          <w:rFonts w:asciiTheme="majorBidi" w:hAnsiTheme="majorBidi" w:cstheme="majorBidi"/>
          <w:sz w:val="24"/>
          <w:szCs w:val="24"/>
          <w:lang w:val="en-US"/>
        </w:rPr>
        <w:t>Kiecker, P., &amp; Cowles, D. (2002). Interpersonal communication and personal influence on the Internet: A framework for examining online word-of-mouth. Journal of Euromarketing, 11(2), 71-88.</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Kim, H. L., &amp; Hyun, S. S. (2024). Impact of travelers' consumer ethnocentrism on purchase and behavior intention: moderating effect of implicit prejudice. International Journal of Tourism Research, 26(1), e2607.</w:t>
      </w:r>
    </w:p>
    <w:bookmarkEnd w:id="4"/>
    <w:bookmarkEnd w:id="5"/>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Kim, J., Lee, Y., &amp; Kim, M. L. (2020). Investigating ‘Fear of Missing Out’(FOMO) as an extrinsic motive affecting sport event consumer’s behavioral intention and FOMO-driven consumption’s influence on intrinsic rewards, extrinsic rewards, and consumer satisfaction. PLoS One, 15(12), e0243744.</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Klein, J. G., Smith, N. C., &amp; John, A. (2004). Why we boycott: Consumer motivations for boycott participation. Journal of Marketing, 68(3), 92-109.</w:t>
      </w:r>
    </w:p>
    <w:p w:rsidR="00DB09A2" w:rsidRPr="00237B43"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Klok, A.-K. M. (2024). of Image Repair Strategies in Online Crises. </w:t>
      </w:r>
      <w:r w:rsidRPr="00237B43">
        <w:rPr>
          <w:rFonts w:asciiTheme="majorBidi" w:hAnsiTheme="majorBidi" w:cstheme="majorBidi"/>
          <w:i/>
          <w:iCs/>
          <w:sz w:val="24"/>
          <w:szCs w:val="24"/>
          <w:lang w:val="en-US"/>
        </w:rPr>
        <w:t>Communication &amp; Language at Work</w:t>
      </w:r>
      <w:r w:rsidRPr="00237B43">
        <w:rPr>
          <w:rFonts w:asciiTheme="majorBidi" w:hAnsiTheme="majorBidi" w:cstheme="majorBidi"/>
          <w:sz w:val="24"/>
          <w:szCs w:val="24"/>
          <w:lang w:val="en-US"/>
        </w:rPr>
        <w:t xml:space="preserv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lastRenderedPageBreak/>
        <w:t>Korschun, D. (2021). Brand activism is here to stay: Here’s why. NIM Marketing Intelligence Review, 13(2), 10-17.</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Kozinets, R., Patterson, A., &amp; Ashman, R. (2017). Networks of desire: How technology increases our passion to consume. Journal of Consumer Research, 43(5), 659-682.</w:t>
      </w:r>
    </w:p>
    <w:p w:rsidR="00DB09A2"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Krishnamurthy, S., &amp;Kucuk, S. U. (2009). Anti-branding on the internet. Journal of Business Research, 62(11), 1119-1126.</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Lee, J. E., &amp; Watkins, B. (2016). YouTube vloggers' influence on consumer luxury brand perceptions and intentions. Journal of business research, 69(12), 5753-5760.</w:t>
      </w:r>
    </w:p>
    <w:p w:rsidR="00DB09A2"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Lee, M. S. (2022). Anti-consumption research: A foundational and contemporary overview. Current Opinion in Psychology, 45, 101319.</w:t>
      </w:r>
    </w:p>
    <w:p w:rsidR="00DB09A2" w:rsidRDefault="00DB09A2" w:rsidP="00411BF2">
      <w:pPr>
        <w:autoSpaceDE w:val="0"/>
        <w:autoSpaceDN w:val="0"/>
        <w:adjustRightInd w:val="0"/>
        <w:rPr>
          <w:rFonts w:asciiTheme="majorBidi" w:hAnsiTheme="majorBidi" w:cstheme="majorBidi"/>
          <w:sz w:val="24"/>
          <w:szCs w:val="24"/>
          <w:lang w:val="en-US"/>
        </w:rPr>
      </w:pPr>
      <w:r w:rsidRPr="00411BF2">
        <w:rPr>
          <w:rFonts w:asciiTheme="majorBidi" w:hAnsiTheme="majorBidi" w:cstheme="majorBidi"/>
          <w:sz w:val="24"/>
          <w:szCs w:val="24"/>
          <w:lang w:val="en-US"/>
        </w:rPr>
        <w:t>Lelkes, Y. (2022). Commentary on "Frontiers: Spilling the Beans on Political Consumerism: Do Social Media Boycotts and Buycotts Translate to Real Sales Impact?". </w:t>
      </w:r>
      <w:r w:rsidRPr="00751020">
        <w:rPr>
          <w:rFonts w:asciiTheme="majorBidi" w:hAnsiTheme="majorBidi" w:cstheme="majorBidi"/>
          <w:i/>
          <w:iCs/>
          <w:sz w:val="24"/>
          <w:szCs w:val="24"/>
          <w:lang w:val="en-US"/>
        </w:rPr>
        <w:t>Mark. Sci., 42</w:t>
      </w:r>
      <w:r w:rsidRPr="00751020">
        <w:rPr>
          <w:rFonts w:asciiTheme="majorBidi" w:hAnsiTheme="majorBidi" w:cstheme="majorBidi"/>
          <w:sz w:val="24"/>
          <w:szCs w:val="24"/>
          <w:lang w:val="en-US"/>
        </w:rPr>
        <w:t>, 26-</w:t>
      </w:r>
    </w:p>
    <w:p w:rsidR="00DB09A2" w:rsidRPr="0069493B" w:rsidRDefault="00DB09A2" w:rsidP="00553641">
      <w:pPr>
        <w:autoSpaceDE w:val="0"/>
        <w:autoSpaceDN w:val="0"/>
        <w:adjustRightInd w:val="0"/>
        <w:rPr>
          <w:rFonts w:asciiTheme="majorBidi" w:hAnsiTheme="majorBidi" w:cstheme="majorBidi"/>
          <w:sz w:val="24"/>
          <w:szCs w:val="24"/>
          <w:lang w:val="en-US"/>
        </w:rPr>
      </w:pPr>
      <w:r w:rsidRPr="00553641">
        <w:rPr>
          <w:rFonts w:asciiTheme="majorBidi" w:hAnsiTheme="majorBidi" w:cstheme="majorBidi"/>
          <w:sz w:val="24"/>
          <w:szCs w:val="24"/>
          <w:lang w:val="en-US"/>
        </w:rPr>
        <w:t>Leong, A. D., &amp; Ho, S. (2020). Perceiving online public opinion: The impact of Facebook opinion cues, opinion climate congruency, and source credibility on speaking out. </w:t>
      </w:r>
      <w:r w:rsidRPr="00DB09A2">
        <w:rPr>
          <w:rFonts w:asciiTheme="majorBidi" w:hAnsiTheme="majorBidi" w:cstheme="majorBidi"/>
          <w:i/>
          <w:iCs/>
          <w:sz w:val="24"/>
          <w:szCs w:val="24"/>
          <w:lang w:val="en-US"/>
        </w:rPr>
        <w:t>New Media &amp; Society, 23</w:t>
      </w:r>
      <w:r w:rsidRPr="00DB09A2">
        <w:rPr>
          <w:rFonts w:asciiTheme="majorBidi" w:hAnsiTheme="majorBidi" w:cstheme="majorBidi"/>
          <w:sz w:val="24"/>
          <w:szCs w:val="24"/>
          <w:lang w:val="en-US"/>
        </w:rPr>
        <w:t xml:space="preserve">, 2495 - 2515. </w:t>
      </w:r>
    </w:p>
    <w:p w:rsidR="00DB09A2" w:rsidRPr="0069493B" w:rsidRDefault="00DB09A2" w:rsidP="00411BF2">
      <w:pPr>
        <w:autoSpaceDE w:val="0"/>
        <w:autoSpaceDN w:val="0"/>
        <w:adjustRightInd w:val="0"/>
        <w:rPr>
          <w:rFonts w:asciiTheme="majorBidi" w:hAnsiTheme="majorBidi" w:cstheme="majorBidi"/>
          <w:sz w:val="24"/>
          <w:szCs w:val="24"/>
          <w:lang w:val="en-US"/>
        </w:rPr>
      </w:pPr>
      <w:r w:rsidRPr="00411BF2">
        <w:rPr>
          <w:rFonts w:asciiTheme="majorBidi" w:hAnsiTheme="majorBidi" w:cstheme="majorBidi"/>
          <w:sz w:val="24"/>
          <w:szCs w:val="24"/>
          <w:lang w:val="en-US"/>
        </w:rPr>
        <w:t>Liaukonyte, J., Tuchman, A. E., &amp; Zhu, X. (2022). Frontiers: Spilling the Beans on Political Consumerism: Do Social Media Boycotts and Buycotts Translate to Real Sales Impact?. </w:t>
      </w:r>
      <w:r w:rsidRPr="00326AB7">
        <w:rPr>
          <w:rFonts w:asciiTheme="majorBidi" w:hAnsiTheme="majorBidi" w:cstheme="majorBidi"/>
          <w:i/>
          <w:iCs/>
          <w:sz w:val="24"/>
          <w:szCs w:val="24"/>
          <w:lang w:val="en-US"/>
        </w:rPr>
        <w:t>Mark. Sci., 42</w:t>
      </w:r>
      <w:r w:rsidRPr="00326AB7">
        <w:rPr>
          <w:rFonts w:asciiTheme="majorBidi" w:hAnsiTheme="majorBidi" w:cstheme="majorBidi"/>
          <w:sz w:val="24"/>
          <w:szCs w:val="24"/>
          <w:lang w:val="en-US"/>
        </w:rPr>
        <w:t xml:space="preserve">, 11-25. </w:t>
      </w:r>
    </w:p>
    <w:p w:rsidR="00DB09A2" w:rsidRPr="00411BF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Liaukonyte, J., Tuchman, A. E., &amp; Zhu, X. (2022). Frontiers: Spilling the Beans on Political Consumerism: Do Social Media Boycotts and Buycotts Translate to Real Sales Impact?. </w:t>
      </w:r>
      <w:r w:rsidRPr="00411BF2">
        <w:rPr>
          <w:rFonts w:asciiTheme="majorBidi" w:hAnsiTheme="majorBidi" w:cstheme="majorBidi"/>
          <w:i/>
          <w:iCs/>
          <w:sz w:val="24"/>
          <w:szCs w:val="24"/>
          <w:lang w:val="en-US"/>
        </w:rPr>
        <w:t>Mark. Sci., 42</w:t>
      </w:r>
      <w:r w:rsidRPr="00411BF2">
        <w:rPr>
          <w:rFonts w:asciiTheme="majorBidi" w:hAnsiTheme="majorBidi" w:cstheme="majorBidi"/>
          <w:sz w:val="24"/>
          <w:szCs w:val="24"/>
          <w:lang w:val="en-US"/>
        </w:rPr>
        <w:t xml:space="preserve">, 11-25.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751020">
        <w:rPr>
          <w:rFonts w:asciiTheme="majorBidi" w:hAnsiTheme="majorBidi" w:cstheme="majorBidi"/>
          <w:sz w:val="24"/>
          <w:szCs w:val="24"/>
          <w:lang w:val="en-US"/>
        </w:rPr>
        <w:t xml:space="preserve">Louie, T. A., &amp;Obermiller, C. (2002). </w:t>
      </w:r>
      <w:r w:rsidRPr="0069493B">
        <w:rPr>
          <w:rFonts w:asciiTheme="majorBidi" w:hAnsiTheme="majorBidi" w:cstheme="majorBidi"/>
          <w:sz w:val="24"/>
          <w:szCs w:val="24"/>
          <w:lang w:val="en-US"/>
        </w:rPr>
        <w:t>Consumer response to a firm's endorser (dis) association decisions. Journal of advertising, 31(4), 41-52.</w:t>
      </w:r>
    </w:p>
    <w:p w:rsidR="00DB09A2" w:rsidRPr="0069493B" w:rsidRDefault="00DB09A2" w:rsidP="0069493B">
      <w:pPr>
        <w:autoSpaceDE w:val="0"/>
        <w:autoSpaceDN w:val="0"/>
        <w:adjustRightInd w:val="0"/>
        <w:rPr>
          <w:rFonts w:asciiTheme="majorBidi" w:hAnsiTheme="majorBidi" w:cstheme="majorBidi"/>
          <w:sz w:val="24"/>
          <w:szCs w:val="24"/>
          <w:lang w:val="en-US"/>
        </w:rPr>
      </w:pPr>
      <w:bookmarkStart w:id="6" w:name="_Hlk179888579"/>
      <w:r w:rsidRPr="0069493B">
        <w:rPr>
          <w:rFonts w:asciiTheme="majorBidi" w:hAnsiTheme="majorBidi" w:cstheme="majorBidi"/>
          <w:sz w:val="24"/>
          <w:szCs w:val="24"/>
          <w:lang w:val="en-US"/>
        </w:rPr>
        <w:t>Luttrell, R., &amp; McGrath, K. (2021). Gen Z: The superhero generation. Rowman&amp; Littlefield Publishers.</w:t>
      </w:r>
    </w:p>
    <w:bookmarkEnd w:id="6"/>
    <w:p w:rsidR="00DB09A2" w:rsidRDefault="00DB09A2" w:rsidP="008A1343">
      <w:pPr>
        <w:autoSpaceDE w:val="0"/>
        <w:autoSpaceDN w:val="0"/>
        <w:adjustRightInd w:val="0"/>
        <w:rPr>
          <w:rFonts w:asciiTheme="majorBidi" w:hAnsiTheme="majorBidi" w:cstheme="majorBidi"/>
          <w:sz w:val="24"/>
          <w:szCs w:val="24"/>
          <w:lang w:val="en-US"/>
        </w:rPr>
      </w:pPr>
      <w:r w:rsidRPr="008A1343">
        <w:rPr>
          <w:rFonts w:asciiTheme="majorBidi" w:hAnsiTheme="majorBidi" w:cstheme="majorBidi"/>
          <w:sz w:val="24"/>
          <w:szCs w:val="24"/>
          <w:lang w:val="en-US"/>
        </w:rPr>
        <w:t>Mao, C. (2020). Feminist activism via social media in China. </w:t>
      </w:r>
      <w:r w:rsidRPr="008A1343">
        <w:rPr>
          <w:rFonts w:asciiTheme="majorBidi" w:hAnsiTheme="majorBidi" w:cstheme="majorBidi"/>
          <w:i/>
          <w:iCs/>
          <w:sz w:val="24"/>
          <w:szCs w:val="24"/>
          <w:lang w:val="en-US"/>
        </w:rPr>
        <w:t>Asian Journal of Women's Studies, 26</w:t>
      </w:r>
      <w:r w:rsidRPr="008A1343">
        <w:rPr>
          <w:rFonts w:asciiTheme="majorBidi" w:hAnsiTheme="majorBidi" w:cstheme="majorBidi"/>
          <w:sz w:val="24"/>
          <w:szCs w:val="24"/>
          <w:lang w:val="en-US"/>
        </w:rPr>
        <w:t xml:space="preserve">, 245 - 258. </w:t>
      </w:r>
    </w:p>
    <w:p w:rsidR="00DB09A2" w:rsidRPr="00466341" w:rsidRDefault="00DB09A2" w:rsidP="00714EAE">
      <w:pPr>
        <w:autoSpaceDE w:val="0"/>
        <w:autoSpaceDN w:val="0"/>
        <w:adjustRightInd w:val="0"/>
        <w:rPr>
          <w:rFonts w:asciiTheme="majorBidi" w:hAnsiTheme="majorBidi" w:cstheme="majorBidi"/>
          <w:sz w:val="24"/>
          <w:szCs w:val="24"/>
          <w:lang w:val="en-US"/>
        </w:rPr>
      </w:pPr>
      <w:r w:rsidRPr="00466341">
        <w:rPr>
          <w:rFonts w:asciiTheme="majorBidi" w:hAnsiTheme="majorBidi" w:cstheme="majorBidi"/>
          <w:sz w:val="24"/>
          <w:szCs w:val="24"/>
          <w:lang w:val="en-US"/>
        </w:rPr>
        <w:t>Matthes, J., Knoll, J., &amp;Sikorski, C. (2018). The “Spiral of Silence” Revisited: A Meta-Analysis on the Relationship Between Perceptions of Opinion Support and Political Opinion Expression. </w:t>
      </w:r>
      <w:r w:rsidRPr="00411BF2">
        <w:rPr>
          <w:rFonts w:asciiTheme="majorBidi" w:hAnsiTheme="majorBidi" w:cstheme="majorBidi"/>
          <w:i/>
          <w:iCs/>
          <w:sz w:val="24"/>
          <w:szCs w:val="24"/>
          <w:lang w:val="en-US"/>
        </w:rPr>
        <w:t>Communication Research, 45</w:t>
      </w:r>
      <w:r w:rsidRPr="00411BF2">
        <w:rPr>
          <w:rFonts w:asciiTheme="majorBidi" w:hAnsiTheme="majorBidi" w:cstheme="majorBidi"/>
          <w:sz w:val="24"/>
          <w:szCs w:val="24"/>
          <w:lang w:val="en-US"/>
        </w:rPr>
        <w:t xml:space="preserve">, 3 - 33.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lastRenderedPageBreak/>
        <w:t>Maxham III, J. G., &amp;Netemeyer, R. G. (2002). A longitudinal study of complaining customers' evaluations of multiple service failures and recovery efforts. Journal of marketing, 66(4), 57-71.</w:t>
      </w:r>
    </w:p>
    <w:p w:rsidR="00DB09A2" w:rsidRPr="00237B43"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Meng, Q., Yan, H., Liu, B., Sun, X., Hu, M., &amp; Cao, J. (2023). Recognize news transition from collective behavior for news recommendation. </w:t>
      </w:r>
      <w:r w:rsidRPr="00237B43">
        <w:rPr>
          <w:rFonts w:asciiTheme="majorBidi" w:hAnsiTheme="majorBidi" w:cstheme="majorBidi"/>
          <w:sz w:val="24"/>
          <w:szCs w:val="24"/>
          <w:lang w:val="en-US"/>
        </w:rPr>
        <w:t>ACM Transactions on Information Systems, 41(4), 1-30.</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Meyer, H. K., &amp;Speakman, B. (2016). Quieting the commenters: The spiral of silence’s persistent effect on online news forums. In International Symposium on Online Journalism (Vol. 6, No. 1, pp. 51-70).</w:t>
      </w:r>
    </w:p>
    <w:p w:rsidR="00DB09A2" w:rsidRPr="00411BF2"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Mim, K. B., Jai, T., &amp; Lee, S. (2022). The Influence of Sustainable Positioning on eWOM and Brand Loyalty: Analysis of Credible Sources and Transparency Practices Based on the S-O-R Model. </w:t>
      </w:r>
      <w:r w:rsidRPr="00411BF2">
        <w:rPr>
          <w:rFonts w:asciiTheme="majorBidi" w:hAnsiTheme="majorBidi" w:cstheme="majorBidi"/>
          <w:i/>
          <w:iCs/>
          <w:sz w:val="24"/>
          <w:szCs w:val="24"/>
          <w:lang w:val="en-US"/>
        </w:rPr>
        <w:t>Sustainability</w:t>
      </w:r>
      <w:r w:rsidRPr="00411BF2">
        <w:rPr>
          <w:rFonts w:asciiTheme="majorBidi" w:hAnsiTheme="majorBidi" w:cstheme="majorBidi"/>
          <w:sz w:val="24"/>
          <w:szCs w:val="24"/>
          <w:lang w:val="en-US"/>
        </w:rPr>
        <w:t xml:space="preserv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Motoki, K., Suzuki, S., Kawashima, R., &amp;Sugiura, M. (2020). A combination of self-reported data and social-related neural measures forecasts viral marketing success on social media. Journal of Interactive Marketing, 52(1), 99-117.</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Mueller, T. S. (2021). Blame, then shame? Psychological predictors in cancel culture behavior. The Social science journal, 1-14.</w:t>
      </w:r>
    </w:p>
    <w:p w:rsidR="00DB09A2"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Muhammad, A. F., &amp;Purwatiningsih, S. (2025). Public Relations Communication Strategy in Public Image Restoration: A Case Study of BULOG's Digital Response to the “Rice Stone” Crisis In 2021. </w:t>
      </w:r>
      <w:r w:rsidRPr="005C5561">
        <w:rPr>
          <w:rFonts w:asciiTheme="majorBidi" w:hAnsiTheme="majorBidi" w:cstheme="majorBidi"/>
          <w:i/>
          <w:iCs/>
          <w:sz w:val="24"/>
          <w:szCs w:val="24"/>
          <w:lang w:val="en-US"/>
        </w:rPr>
        <w:t>International Journal of Social Science and Human Research</w:t>
      </w:r>
      <w:r w:rsidRPr="005C5561">
        <w:rPr>
          <w:rFonts w:asciiTheme="majorBidi" w:hAnsiTheme="majorBidi" w:cstheme="majorBidi"/>
          <w:sz w:val="24"/>
          <w:szCs w:val="24"/>
          <w:lang w:val="en-US"/>
        </w:rPr>
        <w:t xml:space="preserve">. </w:t>
      </w:r>
    </w:p>
    <w:p w:rsidR="00DB09A2" w:rsidRPr="00553641" w:rsidRDefault="00DB09A2" w:rsidP="00553641">
      <w:pPr>
        <w:autoSpaceDE w:val="0"/>
        <w:autoSpaceDN w:val="0"/>
        <w:adjustRightInd w:val="0"/>
        <w:rPr>
          <w:rFonts w:asciiTheme="majorBidi" w:hAnsiTheme="majorBidi" w:cstheme="majorBidi"/>
          <w:sz w:val="24"/>
          <w:szCs w:val="24"/>
          <w:lang w:val="en-US"/>
        </w:rPr>
      </w:pPr>
      <w:r w:rsidRPr="00553641">
        <w:rPr>
          <w:rFonts w:asciiTheme="majorBidi" w:hAnsiTheme="majorBidi" w:cstheme="majorBidi"/>
          <w:sz w:val="24"/>
          <w:szCs w:val="24"/>
          <w:lang w:val="en-US"/>
        </w:rPr>
        <w:t>Mustafa, O., &amp;Cetindere, N. O. (2023). Perceived Social Sanctions and Deindividuation: Understanding the Silencing Process on Social Media Platforms.</w:t>
      </w:r>
    </w:p>
    <w:p w:rsidR="00DB09A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Neilson, L. (2010). Boycott or buycott? Understanding political consumerism. </w:t>
      </w:r>
      <w:r w:rsidRPr="00F56EA7">
        <w:rPr>
          <w:rFonts w:asciiTheme="majorBidi" w:hAnsiTheme="majorBidi" w:cstheme="majorBidi"/>
          <w:i/>
          <w:iCs/>
          <w:sz w:val="24"/>
          <w:szCs w:val="24"/>
          <w:lang w:val="en-US"/>
        </w:rPr>
        <w:t>Journal of Consumer Behaviour, 9</w:t>
      </w:r>
      <w:r w:rsidRPr="00F56EA7">
        <w:rPr>
          <w:rFonts w:asciiTheme="majorBidi" w:hAnsiTheme="majorBidi" w:cstheme="majorBidi"/>
          <w:sz w:val="24"/>
          <w:szCs w:val="24"/>
          <w:lang w:val="en-US"/>
        </w:rPr>
        <w:t xml:space="preserve">, 214-227.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Nekmat, E., &amp;Gonzenbach, W. J. (2013). Multiple opinion climates in online forums: Role of website source reference and within-forum opinion congruency. Journalism &amp; mass communication quarterly, 90(4), 736-756.</w:t>
      </w:r>
    </w:p>
    <w:p w:rsidR="00DB09A2" w:rsidRPr="00411BF2" w:rsidRDefault="00DB09A2" w:rsidP="00553641">
      <w:pPr>
        <w:autoSpaceDE w:val="0"/>
        <w:autoSpaceDN w:val="0"/>
        <w:adjustRightInd w:val="0"/>
        <w:rPr>
          <w:rFonts w:asciiTheme="majorBidi" w:hAnsiTheme="majorBidi" w:cstheme="majorBidi"/>
          <w:sz w:val="24"/>
          <w:szCs w:val="24"/>
          <w:lang w:val="en-US"/>
        </w:rPr>
      </w:pPr>
      <w:r w:rsidRPr="00553641">
        <w:rPr>
          <w:rFonts w:asciiTheme="majorBidi" w:hAnsiTheme="majorBidi" w:cstheme="majorBidi"/>
          <w:sz w:val="24"/>
          <w:szCs w:val="24"/>
          <w:lang w:val="en-US"/>
        </w:rPr>
        <w:t>Neubaum, G. (2021). “It’s Going to be Out There For a Long Time”: The Influence of Message Persistence on Users’ Political Opinion Expression in Social Media. </w:t>
      </w:r>
      <w:r w:rsidRPr="00411BF2">
        <w:rPr>
          <w:rFonts w:asciiTheme="majorBidi" w:hAnsiTheme="majorBidi" w:cstheme="majorBidi"/>
          <w:i/>
          <w:iCs/>
          <w:sz w:val="24"/>
          <w:szCs w:val="24"/>
          <w:lang w:val="en-US"/>
        </w:rPr>
        <w:t>Communication Research, 49</w:t>
      </w:r>
      <w:r w:rsidRPr="00411BF2">
        <w:rPr>
          <w:rFonts w:asciiTheme="majorBidi" w:hAnsiTheme="majorBidi" w:cstheme="majorBidi"/>
          <w:sz w:val="24"/>
          <w:szCs w:val="24"/>
          <w:lang w:val="en-US"/>
        </w:rPr>
        <w:t xml:space="preserve">, 426 - 450. </w:t>
      </w:r>
    </w:p>
    <w:p w:rsidR="00DB09A2" w:rsidRPr="00751020"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lastRenderedPageBreak/>
        <w:t>Neubaum, G., &amp;Krämer, N. (2017). Monitoring the Opinion of the Crowd: Psychological Mechanisms Underlying Public Opinion Perceptions on Social Media. </w:t>
      </w:r>
      <w:r w:rsidRPr="00751020">
        <w:rPr>
          <w:rFonts w:asciiTheme="majorBidi" w:hAnsiTheme="majorBidi" w:cstheme="majorBidi"/>
          <w:i/>
          <w:iCs/>
          <w:sz w:val="24"/>
          <w:szCs w:val="24"/>
          <w:lang w:val="en-US"/>
        </w:rPr>
        <w:t>Media Psychology, 20</w:t>
      </w:r>
      <w:r w:rsidRPr="00751020">
        <w:rPr>
          <w:rFonts w:asciiTheme="majorBidi" w:hAnsiTheme="majorBidi" w:cstheme="majorBidi"/>
          <w:sz w:val="24"/>
          <w:szCs w:val="24"/>
          <w:lang w:val="en-US"/>
        </w:rPr>
        <w:t>, 502 - 531.</w:t>
      </w:r>
    </w:p>
    <w:p w:rsidR="00DB09A2" w:rsidRPr="0069493B" w:rsidDel="001B7271"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Neuwirth, K., Frederick, E., &amp; Mayo, C. (2007). The spiral of silence and fear of isolation. Journal of communication, 57(3), 450-468.</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Noelle-Neumann, E. (1974). The spiral of silence a theory of public opinion. Journal of communication, 24(2), 43-51.</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Noelle-Neumann, E. (1993). The spiral of silence: Public opinion-our social skin. University of Chicago Press.</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Olfat, M., Nasir, M., Shokoohyar, S., &amp;Shokouhyar, S. (2024). Bloggers’ interactive practices and their followers’ purchase intentions: the mediating roles of perceived credibility and followers’ para-social interactions. Journal of Promotion Management, 30(3), 390-415.</w:t>
      </w:r>
    </w:p>
    <w:p w:rsidR="00DB09A2" w:rsidRDefault="00DB09A2" w:rsidP="00714EAE">
      <w:pPr>
        <w:autoSpaceDE w:val="0"/>
        <w:autoSpaceDN w:val="0"/>
        <w:adjustRightInd w:val="0"/>
        <w:rPr>
          <w:rFonts w:asciiTheme="majorBidi" w:hAnsiTheme="majorBidi" w:cstheme="majorBidi"/>
          <w:sz w:val="24"/>
          <w:szCs w:val="24"/>
          <w:lang w:val="en-US"/>
        </w:rPr>
      </w:pPr>
      <w:r w:rsidRPr="00466341">
        <w:rPr>
          <w:rFonts w:asciiTheme="majorBidi" w:hAnsiTheme="majorBidi" w:cstheme="majorBidi"/>
          <w:sz w:val="24"/>
          <w:szCs w:val="24"/>
          <w:lang w:val="en-US"/>
        </w:rPr>
        <w:t>Ooi, K., Lee, V., Hew, J.-J., Leong, L.-Y., Tan, G., &amp; Lim, A. (2023). Social media influencers: An effective marketing approach?. </w:t>
      </w:r>
      <w:r w:rsidRPr="00466341">
        <w:rPr>
          <w:rFonts w:asciiTheme="majorBidi" w:hAnsiTheme="majorBidi" w:cstheme="majorBidi"/>
          <w:i/>
          <w:iCs/>
          <w:sz w:val="24"/>
          <w:szCs w:val="24"/>
          <w:lang w:val="en-US"/>
        </w:rPr>
        <w:t>Journal of Business Research</w:t>
      </w:r>
      <w:r w:rsidRPr="00466341">
        <w:rPr>
          <w:rFonts w:asciiTheme="majorBidi" w:hAnsiTheme="majorBidi" w:cstheme="majorBidi"/>
          <w:sz w:val="24"/>
          <w:szCs w:val="24"/>
          <w:lang w:val="en-US"/>
        </w:rPr>
        <w:t xml:space="preserve">. </w:t>
      </w:r>
    </w:p>
    <w:p w:rsidR="00DB09A2" w:rsidRPr="005C5561" w:rsidRDefault="00DB09A2" w:rsidP="00DA3E8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Petersen, T. (2025). The Spiral of Silence. Public Opinion – Our Social Skin. </w:t>
      </w:r>
      <w:r w:rsidRPr="005C5561">
        <w:rPr>
          <w:rFonts w:asciiTheme="majorBidi" w:hAnsiTheme="majorBidi" w:cstheme="majorBidi"/>
          <w:i/>
          <w:iCs/>
          <w:sz w:val="24"/>
          <w:szCs w:val="24"/>
          <w:lang w:val="en-US"/>
        </w:rPr>
        <w:t>Church, Communication and Culture, 10</w:t>
      </w:r>
      <w:r w:rsidRPr="005C5561">
        <w:rPr>
          <w:rFonts w:asciiTheme="majorBidi" w:hAnsiTheme="majorBidi" w:cstheme="majorBidi"/>
          <w:sz w:val="24"/>
          <w:szCs w:val="24"/>
          <w:lang w:val="en-US"/>
        </w:rPr>
        <w:t xml:space="preserve">, 167 - 172. </w:t>
      </w:r>
    </w:p>
    <w:p w:rsidR="00DB09A2" w:rsidRPr="00411BF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Porten-Cheé, P., &amp;Eilders, C. (2015). Spiral of silence online: How online communication affects opinion climate perception and opinion expression regarding the climate change debate. </w:t>
      </w:r>
      <w:r w:rsidRPr="00411BF2">
        <w:rPr>
          <w:rFonts w:asciiTheme="majorBidi" w:hAnsiTheme="majorBidi" w:cstheme="majorBidi"/>
          <w:i/>
          <w:iCs/>
          <w:sz w:val="24"/>
          <w:szCs w:val="24"/>
          <w:lang w:val="en-US"/>
        </w:rPr>
        <w:t>Studies in communication sciences, 15</w:t>
      </w:r>
      <w:r w:rsidRPr="00411BF2">
        <w:rPr>
          <w:rFonts w:asciiTheme="majorBidi" w:hAnsiTheme="majorBidi" w:cstheme="majorBidi"/>
          <w:sz w:val="24"/>
          <w:szCs w:val="24"/>
          <w:lang w:val="en-US"/>
        </w:rPr>
        <w:t xml:space="preserve">, 143-150. </w:t>
      </w:r>
    </w:p>
    <w:p w:rsidR="00DB09A2" w:rsidRPr="00326AB7" w:rsidRDefault="00DB09A2" w:rsidP="00714EAE">
      <w:pPr>
        <w:autoSpaceDE w:val="0"/>
        <w:autoSpaceDN w:val="0"/>
        <w:adjustRightInd w:val="0"/>
        <w:rPr>
          <w:rFonts w:asciiTheme="majorBidi" w:hAnsiTheme="majorBidi" w:cstheme="majorBidi"/>
          <w:sz w:val="24"/>
          <w:szCs w:val="24"/>
          <w:lang w:val="en-US"/>
        </w:rPr>
      </w:pPr>
      <w:r w:rsidRPr="00466341">
        <w:rPr>
          <w:rFonts w:asciiTheme="majorBidi" w:hAnsiTheme="majorBidi" w:cstheme="majorBidi"/>
          <w:sz w:val="24"/>
          <w:szCs w:val="24"/>
          <w:lang w:val="en-US"/>
        </w:rPr>
        <w:t>Pöyry, E., &amp;Laaksonen, S.-M. (2022). Opposing brand activism: triggers and strategies of consumers’ antibrand actions. </w:t>
      </w:r>
      <w:r w:rsidRPr="00326AB7">
        <w:rPr>
          <w:rFonts w:asciiTheme="majorBidi" w:hAnsiTheme="majorBidi" w:cstheme="majorBidi"/>
          <w:i/>
          <w:iCs/>
          <w:sz w:val="24"/>
          <w:szCs w:val="24"/>
          <w:lang w:val="en-US"/>
        </w:rPr>
        <w:t>European Journal of Marketing</w:t>
      </w:r>
      <w:r w:rsidRPr="00326AB7">
        <w:rPr>
          <w:rFonts w:asciiTheme="majorBidi" w:hAnsiTheme="majorBidi" w:cstheme="majorBidi"/>
          <w:sz w:val="24"/>
          <w:szCs w:val="24"/>
          <w:lang w:val="en-US"/>
        </w:rPr>
        <w:t>.</w:t>
      </w:r>
    </w:p>
    <w:p w:rsidR="00DB09A2" w:rsidRPr="0069493B" w:rsidRDefault="00DB09A2" w:rsidP="0069493B">
      <w:pPr>
        <w:autoSpaceDE w:val="0"/>
        <w:autoSpaceDN w:val="0"/>
        <w:adjustRightInd w:val="0"/>
        <w:rPr>
          <w:rFonts w:asciiTheme="majorBidi" w:hAnsiTheme="majorBidi" w:cstheme="majorBidi"/>
          <w:sz w:val="24"/>
          <w:szCs w:val="24"/>
          <w:lang w:val="en-US"/>
        </w:rPr>
      </w:pPr>
      <w:bookmarkStart w:id="7" w:name="_Hlk192952092"/>
      <w:r w:rsidRPr="0069493B">
        <w:rPr>
          <w:rFonts w:asciiTheme="majorBidi" w:hAnsiTheme="majorBidi" w:cstheme="majorBidi"/>
          <w:sz w:val="24"/>
          <w:szCs w:val="24"/>
          <w:lang w:val="en-US"/>
        </w:rPr>
        <w:t>Proust, V. (2024). Protest Anthems as Songs of Mourning: Feminist Activism Through Collective Expressions of Grief. Howard Journal of Communications, 1-16.</w:t>
      </w:r>
    </w:p>
    <w:bookmarkEnd w:id="7"/>
    <w:p w:rsidR="00DB09A2" w:rsidRPr="00411BF2"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Rahimah, A., Dang, H., Nguyen, T. T., Cheng, J. M.-S., &amp;Kusumawati, A. (2022). The subsequent effects of negative emotions: from brand hate to anti-brand consumption behavior under moderating mechanisms. </w:t>
      </w:r>
      <w:r w:rsidRPr="00411BF2">
        <w:rPr>
          <w:rFonts w:asciiTheme="majorBidi" w:hAnsiTheme="majorBidi" w:cstheme="majorBidi"/>
          <w:i/>
          <w:iCs/>
          <w:sz w:val="24"/>
          <w:szCs w:val="24"/>
          <w:lang w:val="en-US"/>
        </w:rPr>
        <w:t>Journal of Product &amp; Brand Management</w:t>
      </w:r>
      <w:r w:rsidRPr="00411BF2">
        <w:rPr>
          <w:rFonts w:asciiTheme="majorBidi" w:hAnsiTheme="majorBidi" w:cstheme="majorBidi"/>
          <w:sz w:val="24"/>
          <w:szCs w:val="24"/>
          <w:lang w:val="en-US"/>
        </w:rPr>
        <w:t xml:space="preserve">. </w:t>
      </w:r>
    </w:p>
    <w:p w:rsidR="00DB09A2" w:rsidRPr="008A1343" w:rsidRDefault="00DB09A2" w:rsidP="008A1343">
      <w:pPr>
        <w:autoSpaceDE w:val="0"/>
        <w:autoSpaceDN w:val="0"/>
        <w:adjustRightInd w:val="0"/>
        <w:rPr>
          <w:rFonts w:asciiTheme="majorBidi" w:hAnsiTheme="majorBidi" w:cstheme="majorBidi"/>
          <w:sz w:val="24"/>
          <w:szCs w:val="24"/>
          <w:lang w:val="en-US"/>
        </w:rPr>
      </w:pPr>
      <w:r w:rsidRPr="008A1343">
        <w:rPr>
          <w:rFonts w:asciiTheme="majorBidi" w:hAnsiTheme="majorBidi" w:cstheme="majorBidi"/>
          <w:sz w:val="24"/>
          <w:szCs w:val="24"/>
          <w:lang w:val="en-US"/>
        </w:rPr>
        <w:t>Reichert, F. (2021). Collective Protest and Expressive Action Among University Students in Hong Kong: Associations Between Offline and Online Forms of Political Participation. htt</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Riaz, Z., &amp; Khan, M. I. (2016). Impact of service failure severity and agreeableness on consumer switchover intention: Mediating role of consumer forgiveness. Asia Pacific Journal of Marketing and Logistics, 28(3), 420-434.</w:t>
      </w:r>
    </w:p>
    <w:p w:rsidR="00DB09A2" w:rsidRPr="00466341" w:rsidRDefault="00DB09A2" w:rsidP="00714EAE">
      <w:pPr>
        <w:autoSpaceDE w:val="0"/>
        <w:autoSpaceDN w:val="0"/>
        <w:adjustRightInd w:val="0"/>
        <w:rPr>
          <w:rFonts w:asciiTheme="majorBidi" w:hAnsiTheme="majorBidi" w:cstheme="majorBidi"/>
          <w:sz w:val="24"/>
          <w:szCs w:val="24"/>
          <w:lang w:val="en-US"/>
        </w:rPr>
      </w:pPr>
      <w:r w:rsidRPr="00466341">
        <w:rPr>
          <w:rFonts w:asciiTheme="majorBidi" w:hAnsiTheme="majorBidi" w:cstheme="majorBidi"/>
          <w:sz w:val="24"/>
          <w:szCs w:val="24"/>
          <w:lang w:val="en-US"/>
        </w:rPr>
        <w:lastRenderedPageBreak/>
        <w:t>Riedl, M. J., Lukito, J., &amp; Woolley, S. (2023). Political Influencers on Social Media: An Introduction. </w:t>
      </w:r>
      <w:r w:rsidRPr="00411BF2">
        <w:rPr>
          <w:rFonts w:asciiTheme="majorBidi" w:hAnsiTheme="majorBidi" w:cstheme="majorBidi"/>
          <w:i/>
          <w:iCs/>
          <w:sz w:val="24"/>
          <w:szCs w:val="24"/>
          <w:lang w:val="en-US"/>
        </w:rPr>
        <w:t>Social Media + Society, 9</w:t>
      </w:r>
      <w:r w:rsidRPr="00411BF2">
        <w:rPr>
          <w:rFonts w:asciiTheme="majorBidi" w:hAnsiTheme="majorBidi" w:cstheme="majorBidi"/>
          <w:sz w:val="24"/>
          <w:szCs w:val="24"/>
          <w:lang w:val="en-US"/>
        </w:rPr>
        <w:t xml:space="preserve">. </w:t>
      </w:r>
    </w:p>
    <w:p w:rsidR="00DB09A2" w:rsidRPr="00DB09A2"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Salem, O., Abudraz, A. M. M., Tharwat, W., Abdelhay, S., Alghoul, I., &amp;Naouss, M. (2026). Public relations and reputation resilience: an applied study of Facebook’s crisis management strategies. </w:t>
      </w:r>
      <w:r w:rsidRPr="00DB09A2">
        <w:rPr>
          <w:rFonts w:asciiTheme="majorBidi" w:hAnsiTheme="majorBidi" w:cstheme="majorBidi"/>
          <w:i/>
          <w:iCs/>
          <w:sz w:val="24"/>
          <w:szCs w:val="24"/>
          <w:lang w:val="en-US"/>
        </w:rPr>
        <w:t>Frontiers in Communication</w:t>
      </w:r>
      <w:r w:rsidRPr="00DB09A2">
        <w:rPr>
          <w:rFonts w:asciiTheme="majorBidi" w:hAnsiTheme="majorBidi" w:cstheme="majorBidi"/>
          <w:sz w:val="24"/>
          <w:szCs w:val="24"/>
          <w:lang w:val="en-US"/>
        </w:rPr>
        <w:t xml:space="preserve">. </w:t>
      </w:r>
    </w:p>
    <w:p w:rsidR="00DB09A2" w:rsidRPr="005C5561"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Sameeni, M., Qadeer, F., Ahmad, W., &amp;Filieri, R. (2024). An empirical examination of brand hate influence on negative consumer behaviors through NeWOM intensity. Does consumer personality matter?. </w:t>
      </w:r>
      <w:r w:rsidRPr="005C5561">
        <w:rPr>
          <w:rFonts w:asciiTheme="majorBidi" w:hAnsiTheme="majorBidi" w:cstheme="majorBidi"/>
          <w:i/>
          <w:iCs/>
          <w:sz w:val="24"/>
          <w:szCs w:val="24"/>
          <w:lang w:val="en-US"/>
        </w:rPr>
        <w:t>Journal of Business Research</w:t>
      </w:r>
      <w:r w:rsidRPr="005C5561">
        <w:rPr>
          <w:rFonts w:asciiTheme="majorBidi" w:hAnsiTheme="majorBidi" w:cstheme="majorBidi"/>
          <w:sz w:val="24"/>
          <w:szCs w:val="24"/>
          <w:lang w:val="en-US"/>
        </w:rPr>
        <w:t xml:space="preserv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Schlosser, A. E. (2005). Posting versus lurking: Communicating in a multiple audience context. Journal of Consumer Research, 32(2), 260-265.</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Schultz, P. W. (2011). Conservation means behavior. Conservation biology, 25(6), 1080- 1083.</w:t>
      </w:r>
    </w:p>
    <w:p w:rsidR="00DB09A2" w:rsidRPr="00751020" w:rsidRDefault="00DB09A2" w:rsidP="008A1343">
      <w:pPr>
        <w:autoSpaceDE w:val="0"/>
        <w:autoSpaceDN w:val="0"/>
        <w:adjustRightInd w:val="0"/>
        <w:rPr>
          <w:rFonts w:asciiTheme="majorBidi" w:hAnsiTheme="majorBidi" w:cstheme="majorBidi"/>
          <w:sz w:val="24"/>
          <w:szCs w:val="24"/>
          <w:lang w:val="en-US"/>
        </w:rPr>
      </w:pPr>
      <w:r w:rsidRPr="008A1343">
        <w:rPr>
          <w:rFonts w:asciiTheme="majorBidi" w:hAnsiTheme="majorBidi" w:cstheme="majorBidi"/>
          <w:sz w:val="24"/>
          <w:szCs w:val="24"/>
          <w:lang w:val="en-US"/>
        </w:rPr>
        <w:t>Seyfi, S., Hall, C., Vo‐Thanh, T., &amp;Zaman, M. (2022). How does digital media engagement influence sustainability-driven political consumerism among Gen Z tourists?. </w:t>
      </w:r>
      <w:r w:rsidRPr="00751020">
        <w:rPr>
          <w:rFonts w:asciiTheme="majorBidi" w:hAnsiTheme="majorBidi" w:cstheme="majorBidi"/>
          <w:i/>
          <w:iCs/>
          <w:sz w:val="24"/>
          <w:szCs w:val="24"/>
          <w:lang w:val="en-US"/>
        </w:rPr>
        <w:t>Journal of Sustainable Tourism, 31</w:t>
      </w:r>
      <w:r w:rsidRPr="00751020">
        <w:rPr>
          <w:rFonts w:asciiTheme="majorBidi" w:hAnsiTheme="majorBidi" w:cstheme="majorBidi"/>
          <w:sz w:val="24"/>
          <w:szCs w:val="24"/>
          <w:lang w:val="en-US"/>
        </w:rPr>
        <w:t xml:space="preserve">, 2441 - 2459. </w:t>
      </w:r>
    </w:p>
    <w:p w:rsidR="00DB09A2" w:rsidRPr="00411BF2"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Sharma, I., Jain, K., &amp; Gupta, R. (2021). The power to voice my hate! Exploring the effect of brand hate and perceived social media power on negative eWOM. </w:t>
      </w:r>
      <w:r w:rsidRPr="00411BF2">
        <w:rPr>
          <w:rFonts w:asciiTheme="majorBidi" w:hAnsiTheme="majorBidi" w:cstheme="majorBidi"/>
          <w:i/>
          <w:iCs/>
          <w:sz w:val="24"/>
          <w:szCs w:val="24"/>
          <w:lang w:val="en-US"/>
        </w:rPr>
        <w:t>Journal of Asia Business Studies</w:t>
      </w:r>
      <w:r w:rsidRPr="00411BF2">
        <w:rPr>
          <w:rFonts w:asciiTheme="majorBidi" w:hAnsiTheme="majorBidi" w:cstheme="majorBidi"/>
          <w:sz w:val="24"/>
          <w:szCs w:val="24"/>
          <w:lang w:val="en-US"/>
        </w:rPr>
        <w:t xml:space="preserve">. </w:t>
      </w:r>
    </w:p>
    <w:p w:rsidR="00DB09A2" w:rsidRPr="000410E3" w:rsidRDefault="00DB09A2" w:rsidP="00714EAE">
      <w:pPr>
        <w:autoSpaceDE w:val="0"/>
        <w:autoSpaceDN w:val="0"/>
        <w:adjustRightInd w:val="0"/>
        <w:rPr>
          <w:rFonts w:asciiTheme="majorBidi" w:hAnsiTheme="majorBidi" w:cstheme="majorBidi"/>
          <w:sz w:val="24"/>
          <w:szCs w:val="24"/>
          <w:lang w:val="en-US"/>
        </w:rPr>
      </w:pPr>
      <w:r w:rsidRPr="000410E3">
        <w:rPr>
          <w:rFonts w:asciiTheme="majorBidi" w:hAnsiTheme="majorBidi" w:cstheme="majorBidi"/>
          <w:sz w:val="24"/>
          <w:szCs w:val="24"/>
          <w:lang w:val="en-US"/>
        </w:rPr>
        <w:t>Shehata, M. (2026). When consumers click away: understanding the dynamics of social media boycotts—lessons from Orange Egypt. </w:t>
      </w:r>
      <w:r w:rsidRPr="00411BF2">
        <w:rPr>
          <w:rFonts w:asciiTheme="majorBidi" w:hAnsiTheme="majorBidi" w:cstheme="majorBidi"/>
          <w:i/>
          <w:iCs/>
          <w:sz w:val="24"/>
          <w:szCs w:val="24"/>
          <w:lang w:val="en-US"/>
        </w:rPr>
        <w:t>Frontiers in Communication</w:t>
      </w:r>
      <w:r w:rsidRPr="00411BF2">
        <w:rPr>
          <w:rFonts w:asciiTheme="majorBidi" w:hAnsiTheme="majorBidi" w:cstheme="majorBidi"/>
          <w:sz w:val="24"/>
          <w:szCs w:val="24"/>
          <w:lang w:val="en-US"/>
        </w:rPr>
        <w:t xml:space="preserve">. </w:t>
      </w:r>
    </w:p>
    <w:p w:rsidR="00DB09A2" w:rsidRPr="00751020" w:rsidRDefault="00DB09A2" w:rsidP="000D4C7B">
      <w:pPr>
        <w:autoSpaceDE w:val="0"/>
        <w:autoSpaceDN w:val="0"/>
        <w:adjustRightInd w:val="0"/>
        <w:rPr>
          <w:rFonts w:asciiTheme="majorBidi" w:hAnsiTheme="majorBidi" w:cstheme="majorBidi"/>
          <w:sz w:val="24"/>
          <w:szCs w:val="24"/>
          <w:lang w:val="en-US"/>
        </w:rPr>
      </w:pPr>
      <w:r w:rsidRPr="000D4C7B">
        <w:rPr>
          <w:rFonts w:asciiTheme="majorBidi" w:hAnsiTheme="majorBidi" w:cstheme="majorBidi"/>
          <w:sz w:val="24"/>
          <w:szCs w:val="24"/>
          <w:lang w:val="en-US"/>
        </w:rPr>
        <w:t>Suwandee, S., Surachartkumtonkun, J., &amp;Lertwannawit, A. (2019). EWOM firestorm: young consumers and online community. </w:t>
      </w:r>
      <w:r w:rsidRPr="00751020">
        <w:rPr>
          <w:rFonts w:asciiTheme="majorBidi" w:hAnsiTheme="majorBidi" w:cstheme="majorBidi"/>
          <w:i/>
          <w:iCs/>
          <w:sz w:val="24"/>
          <w:szCs w:val="24"/>
          <w:lang w:val="en-US"/>
        </w:rPr>
        <w:t>Young Consumers</w:t>
      </w:r>
      <w:r w:rsidRPr="00751020">
        <w:rPr>
          <w:rFonts w:asciiTheme="majorBidi" w:hAnsiTheme="majorBidi" w:cstheme="majorBidi"/>
          <w:sz w:val="24"/>
          <w:szCs w:val="24"/>
          <w:lang w:val="en-US"/>
        </w:rPr>
        <w:t xml:space="preserv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sidDel="001B7271">
        <w:rPr>
          <w:rFonts w:asciiTheme="majorBidi" w:hAnsiTheme="majorBidi" w:cstheme="majorBidi"/>
          <w:sz w:val="24"/>
          <w:szCs w:val="24"/>
          <w:lang w:val="en-US"/>
        </w:rPr>
        <w:t>Swimberghe, K., Flurry, L. A., &amp; Parker, J. M. (2011). Consumer religiosity: Consequences for consumer activism in the United States. Journal of business ethics, 103, 453-467.</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Tan, C. S. (2023). THE NAME OF THE GAME: THE EFFECT OF SOCIO-POLITICAL</w:t>
      </w:r>
    </w:p>
    <w:p w:rsidR="00DB09A2" w:rsidRDefault="00DB09A2" w:rsidP="0069493B">
      <w:pPr>
        <w:autoSpaceDE w:val="0"/>
        <w:autoSpaceDN w:val="0"/>
        <w:adjustRightInd w:val="0"/>
        <w:rPr>
          <w:rFonts w:asciiTheme="majorBidi" w:hAnsiTheme="majorBidi" w:cstheme="majorBidi"/>
          <w:sz w:val="24"/>
          <w:szCs w:val="24"/>
        </w:rPr>
      </w:pPr>
      <w:r w:rsidRPr="0069493B">
        <w:rPr>
          <w:rFonts w:asciiTheme="majorBidi" w:hAnsiTheme="majorBidi" w:cstheme="majorBidi"/>
          <w:sz w:val="24"/>
          <w:szCs w:val="24"/>
          <w:lang w:val="en-US"/>
        </w:rPr>
        <w:t>Theocharis, Y., Lowe, W., Van Deth, J. W., &amp;García-Albacete, G. (2015). Using Twitter to mobilize protest action: online mobilization patterns and action repertoires in the Occupy Wall Street, Indignados, and Aganaktismenoi movements. </w:t>
      </w:r>
      <w:r w:rsidRPr="00411BF2">
        <w:rPr>
          <w:rFonts w:asciiTheme="majorBidi" w:hAnsiTheme="majorBidi" w:cstheme="majorBidi"/>
          <w:sz w:val="24"/>
          <w:szCs w:val="24"/>
        </w:rPr>
        <w:t>Information, Communication &amp; Society, 18(2), 202-220.</w:t>
      </w:r>
    </w:p>
    <w:p w:rsidR="00DB09A2" w:rsidRDefault="00DB09A2" w:rsidP="00714EAE">
      <w:pPr>
        <w:autoSpaceDE w:val="0"/>
        <w:autoSpaceDN w:val="0"/>
        <w:adjustRightInd w:val="0"/>
        <w:rPr>
          <w:rFonts w:asciiTheme="majorBidi" w:hAnsiTheme="majorBidi" w:cstheme="majorBidi"/>
          <w:sz w:val="24"/>
          <w:szCs w:val="24"/>
          <w:lang w:val="en-US"/>
        </w:rPr>
      </w:pPr>
      <w:r w:rsidRPr="000410E3">
        <w:rPr>
          <w:rFonts w:asciiTheme="majorBidi" w:hAnsiTheme="majorBidi" w:cstheme="majorBidi"/>
          <w:sz w:val="24"/>
          <w:szCs w:val="24"/>
        </w:rPr>
        <w:t xml:space="preserve">Tran, P. D., Le, T. D., Nguyen, N. P., &amp; Nguyen, U. (2024). </w:t>
      </w:r>
      <w:r w:rsidRPr="000410E3">
        <w:rPr>
          <w:rFonts w:asciiTheme="majorBidi" w:hAnsiTheme="majorBidi" w:cstheme="majorBidi"/>
          <w:sz w:val="24"/>
          <w:szCs w:val="24"/>
          <w:lang w:val="en-US"/>
        </w:rPr>
        <w:t>The impact of source characteristics and parasocial relationship on electronic word-of-mouth influence: the moderating role of brand credibility. </w:t>
      </w:r>
      <w:r w:rsidRPr="000410E3">
        <w:rPr>
          <w:rFonts w:asciiTheme="majorBidi" w:hAnsiTheme="majorBidi" w:cstheme="majorBidi"/>
          <w:i/>
          <w:iCs/>
          <w:sz w:val="24"/>
          <w:szCs w:val="24"/>
          <w:lang w:val="en-US"/>
        </w:rPr>
        <w:t>Asia Pacific Journal of Marketing and Logistics</w:t>
      </w:r>
      <w:r w:rsidRPr="000410E3">
        <w:rPr>
          <w:rFonts w:asciiTheme="majorBidi" w:hAnsiTheme="majorBidi" w:cstheme="majorBidi"/>
          <w:sz w:val="24"/>
          <w:szCs w:val="24"/>
          <w:lang w:val="en-US"/>
        </w:rPr>
        <w:t xml:space="preserve">. </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lastRenderedPageBreak/>
        <w:t>Velasco, J. C. (2020). You are cancelled: Virtual collective consciousness and the emergence of cancel culture as ideological purging. Rupkatha Journal on Interdisciplinary Studies in Humanities, 12(5), 1-7.</w:t>
      </w:r>
    </w:p>
    <w:p w:rsidR="00DB09A2" w:rsidRPr="00411BF2" w:rsidRDefault="00DB09A2" w:rsidP="005C5561">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Veritasia, M. E., &amp;Suteja, R. S. A. (2024). EXAMINING CRISIS COMMUNICATION AND ONLINE ACTIVISM IN INDONESIA: A CASE STUDY ON 2022 VOTRE PEAU. </w:t>
      </w:r>
      <w:r w:rsidRPr="00411BF2">
        <w:rPr>
          <w:rFonts w:asciiTheme="majorBidi" w:hAnsiTheme="majorBidi" w:cstheme="majorBidi"/>
          <w:i/>
          <w:iCs/>
          <w:sz w:val="24"/>
          <w:szCs w:val="24"/>
          <w:lang w:val="en-US"/>
        </w:rPr>
        <w:t>JurnalIlmuKomunikasiUHO :JurnalPenelitianKajianIlmuKomunikasidanInformasi</w:t>
      </w:r>
      <w:r w:rsidRPr="00411BF2">
        <w:rPr>
          <w:rFonts w:asciiTheme="majorBidi" w:hAnsiTheme="majorBidi" w:cstheme="majorBidi"/>
          <w:sz w:val="24"/>
          <w:szCs w:val="24"/>
          <w:lang w:val="en-US"/>
        </w:rPr>
        <w:t xml:space="preserve">. </w:t>
      </w:r>
    </w:p>
    <w:p w:rsidR="00DB09A2" w:rsidRPr="00411BF2" w:rsidRDefault="00DB09A2" w:rsidP="00DA3E81">
      <w:pPr>
        <w:autoSpaceDE w:val="0"/>
        <w:autoSpaceDN w:val="0"/>
        <w:adjustRightInd w:val="0"/>
        <w:rPr>
          <w:rFonts w:asciiTheme="majorBidi" w:hAnsiTheme="majorBidi" w:cstheme="majorBidi"/>
          <w:sz w:val="24"/>
          <w:szCs w:val="24"/>
          <w:lang w:val="en-US"/>
        </w:rPr>
      </w:pPr>
      <w:r w:rsidRPr="00DA3E81">
        <w:rPr>
          <w:rFonts w:asciiTheme="majorBidi" w:hAnsiTheme="majorBidi" w:cstheme="majorBidi"/>
          <w:sz w:val="24"/>
          <w:szCs w:val="24"/>
          <w:lang w:val="en-US"/>
        </w:rPr>
        <w:t>Veritasia, M. E., &amp;Suteja, R. S. A. (2024). EXAMINING CRISIS COMMUNICATION AND ONLINE ACTIVISM IN INDONESIA: A CASE STUDY ON 2022 VOTRE PEAU. </w:t>
      </w:r>
      <w:r w:rsidRPr="00411BF2">
        <w:rPr>
          <w:rFonts w:asciiTheme="majorBidi" w:hAnsiTheme="majorBidi" w:cstheme="majorBidi"/>
          <w:i/>
          <w:iCs/>
          <w:sz w:val="24"/>
          <w:szCs w:val="24"/>
          <w:lang w:val="en-US"/>
        </w:rPr>
        <w:t>JurnalIlmuKomunikasiUHO :JurnalPenelitianKajianIlmuKomunikasidanInformasi</w:t>
      </w:r>
      <w:r w:rsidRPr="00411BF2">
        <w:rPr>
          <w:rFonts w:asciiTheme="majorBidi" w:hAnsiTheme="majorBidi" w:cstheme="majorBidi"/>
          <w:sz w:val="24"/>
          <w:szCs w:val="24"/>
          <w:lang w:val="en-US"/>
        </w:rPr>
        <w:t xml:space="preserve">. </w:t>
      </w:r>
    </w:p>
    <w:p w:rsidR="00DB09A2" w:rsidRDefault="00DB09A2" w:rsidP="008A1343">
      <w:pPr>
        <w:autoSpaceDE w:val="0"/>
        <w:autoSpaceDN w:val="0"/>
        <w:adjustRightInd w:val="0"/>
        <w:rPr>
          <w:rFonts w:asciiTheme="majorBidi" w:hAnsiTheme="majorBidi" w:cstheme="majorBidi"/>
          <w:sz w:val="24"/>
          <w:szCs w:val="24"/>
          <w:lang w:val="en-US"/>
        </w:rPr>
      </w:pPr>
      <w:r w:rsidRPr="008A1343">
        <w:rPr>
          <w:rFonts w:asciiTheme="majorBidi" w:hAnsiTheme="majorBidi" w:cstheme="majorBidi"/>
          <w:sz w:val="24"/>
          <w:szCs w:val="24"/>
          <w:lang w:val="en-US"/>
        </w:rPr>
        <w:t>Wei, M., &amp; Fang, K. (2025). Radical boycotts and moderate buycotts: feminist consumer activism on social media in China. </w:t>
      </w:r>
      <w:r w:rsidRPr="00751020">
        <w:rPr>
          <w:rFonts w:asciiTheme="majorBidi" w:hAnsiTheme="majorBidi" w:cstheme="majorBidi"/>
          <w:i/>
          <w:iCs/>
          <w:sz w:val="24"/>
          <w:szCs w:val="24"/>
          <w:lang w:val="en-US"/>
        </w:rPr>
        <w:t>Feminist Media Studies</w:t>
      </w:r>
      <w:r w:rsidRPr="00751020">
        <w:rPr>
          <w:rFonts w:asciiTheme="majorBidi" w:hAnsiTheme="majorBidi" w:cstheme="majorBidi"/>
          <w:sz w:val="24"/>
          <w:szCs w:val="24"/>
          <w:lang w:val="en-US"/>
        </w:rPr>
        <w:t xml:space="preserve">. </w:t>
      </w:r>
    </w:p>
    <w:p w:rsidR="00DB09A2" w:rsidRPr="00411BF2" w:rsidRDefault="00DB09A2" w:rsidP="0064003D">
      <w:pPr>
        <w:autoSpaceDE w:val="0"/>
        <w:autoSpaceDN w:val="0"/>
        <w:adjustRightInd w:val="0"/>
        <w:rPr>
          <w:rFonts w:asciiTheme="majorBidi" w:hAnsiTheme="majorBidi" w:cstheme="majorBidi"/>
          <w:sz w:val="24"/>
          <w:szCs w:val="24"/>
          <w:lang w:val="en-US"/>
        </w:rPr>
      </w:pPr>
      <w:r w:rsidRPr="0064003D">
        <w:rPr>
          <w:rFonts w:asciiTheme="majorBidi" w:hAnsiTheme="majorBidi" w:cstheme="majorBidi"/>
          <w:sz w:val="24"/>
          <w:szCs w:val="24"/>
          <w:lang w:val="en-US"/>
        </w:rPr>
        <w:t>Wu, T.-Y., Oeldorf-Hirsch, A., &amp;Atkin, D. (2020). A Click Is Worth a Thousand Words: Probing the Predictors of Using Click Speech for Online Opinion Expression. </w:t>
      </w:r>
      <w:r w:rsidRPr="00411BF2">
        <w:rPr>
          <w:rFonts w:asciiTheme="majorBidi" w:hAnsiTheme="majorBidi" w:cstheme="majorBidi"/>
          <w:i/>
          <w:iCs/>
          <w:sz w:val="24"/>
          <w:szCs w:val="24"/>
          <w:lang w:val="en-US"/>
        </w:rPr>
        <w:t>International Journal of Communication, 14</w:t>
      </w:r>
      <w:r w:rsidRPr="00411BF2">
        <w:rPr>
          <w:rFonts w:asciiTheme="majorBidi" w:hAnsiTheme="majorBidi" w:cstheme="majorBidi"/>
          <w:sz w:val="24"/>
          <w:szCs w:val="24"/>
          <w:lang w:val="en-US"/>
        </w:rPr>
        <w:t>, 20.</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Yang, G. (2016). Narrative agency in hashtag activism: The case of# BlackLivesMatter. Media and communication, 4(4), 13-17.</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Zarantonello, L., Romani, S., Grappi, S., &amp;Bagozzi, R. P. (2016). Brand hate. Journal of Product &amp; Brand Management, 25(1), 11-25.</w:t>
      </w:r>
    </w:p>
    <w:p w:rsidR="00DB09A2" w:rsidRPr="0069493B"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 xml:space="preserve">Zerback, T., &amp;Fawzi, N. (2017). Can online exemplars trigger a spiral of silence? Examining the effects of exemplar opinions on perceptions of public opinion and speaking out. New Media &amp; Society, 19(7), 1034-1051. </w:t>
      </w:r>
    </w:p>
    <w:p w:rsidR="00DB09A2" w:rsidRPr="00411BF2" w:rsidRDefault="00DB09A2" w:rsidP="00F56EA7">
      <w:pPr>
        <w:autoSpaceDE w:val="0"/>
        <w:autoSpaceDN w:val="0"/>
        <w:adjustRightInd w:val="0"/>
        <w:rPr>
          <w:rFonts w:asciiTheme="majorBidi" w:hAnsiTheme="majorBidi" w:cstheme="majorBidi"/>
          <w:sz w:val="24"/>
          <w:szCs w:val="24"/>
          <w:lang w:val="en-US"/>
        </w:rPr>
      </w:pPr>
      <w:r w:rsidRPr="00F56EA7">
        <w:rPr>
          <w:rFonts w:asciiTheme="majorBidi" w:hAnsiTheme="majorBidi" w:cstheme="majorBidi"/>
          <w:sz w:val="24"/>
          <w:szCs w:val="24"/>
          <w:lang w:val="en-US"/>
        </w:rPr>
        <w:t>Zerback, T., &amp;Fawzi, N. (2017). Can online exemplars trigger a spiral of silence? Examining the effects of exemplar opinions on perceptions of public opinion and speaking out. </w:t>
      </w:r>
      <w:r w:rsidRPr="00411BF2">
        <w:rPr>
          <w:rFonts w:asciiTheme="majorBidi" w:hAnsiTheme="majorBidi" w:cstheme="majorBidi"/>
          <w:i/>
          <w:iCs/>
          <w:sz w:val="24"/>
          <w:szCs w:val="24"/>
          <w:lang w:val="en-US"/>
        </w:rPr>
        <w:t>New Media &amp; Society, 19</w:t>
      </w:r>
      <w:r w:rsidRPr="00411BF2">
        <w:rPr>
          <w:rFonts w:asciiTheme="majorBidi" w:hAnsiTheme="majorBidi" w:cstheme="majorBidi"/>
          <w:sz w:val="24"/>
          <w:szCs w:val="24"/>
          <w:lang w:val="en-US"/>
        </w:rPr>
        <w:t xml:space="preserve">, 1034 - 1051. </w:t>
      </w:r>
    </w:p>
    <w:p w:rsidR="00DB09A2" w:rsidRPr="00411BF2" w:rsidRDefault="00DB09A2" w:rsidP="0069493B">
      <w:pPr>
        <w:autoSpaceDE w:val="0"/>
        <w:autoSpaceDN w:val="0"/>
        <w:adjustRightInd w:val="0"/>
        <w:rPr>
          <w:rFonts w:asciiTheme="majorBidi" w:hAnsiTheme="majorBidi" w:cstheme="majorBidi"/>
          <w:sz w:val="24"/>
          <w:szCs w:val="24"/>
          <w:lang w:val="en-US"/>
        </w:rPr>
      </w:pPr>
      <w:r w:rsidRPr="0069493B">
        <w:rPr>
          <w:rFonts w:asciiTheme="majorBidi" w:hAnsiTheme="majorBidi" w:cstheme="majorBidi"/>
          <w:sz w:val="24"/>
          <w:szCs w:val="24"/>
          <w:lang w:val="en-US"/>
        </w:rPr>
        <w:t xml:space="preserve">Zhang, J., Xu, Q., &amp; He, Y. (2018). Omnichannel retail operations with consumer returns and order cancellation. </w:t>
      </w:r>
      <w:r w:rsidRPr="00411BF2">
        <w:rPr>
          <w:rFonts w:asciiTheme="majorBidi" w:hAnsiTheme="majorBidi" w:cstheme="majorBidi"/>
          <w:sz w:val="24"/>
          <w:szCs w:val="24"/>
          <w:lang w:val="en-US"/>
        </w:rPr>
        <w:t>Transportation Research Part E: Logistics and Transportation Review, 118, 308-324.</w:t>
      </w:r>
    </w:p>
    <w:p w:rsidR="00DB09A2" w:rsidRPr="00DA3E81" w:rsidRDefault="00DB09A2" w:rsidP="00237B43">
      <w:pPr>
        <w:autoSpaceDE w:val="0"/>
        <w:autoSpaceDN w:val="0"/>
        <w:adjustRightInd w:val="0"/>
        <w:rPr>
          <w:rFonts w:asciiTheme="majorBidi" w:hAnsiTheme="majorBidi" w:cstheme="majorBidi"/>
          <w:sz w:val="24"/>
          <w:szCs w:val="24"/>
          <w:lang w:val="en-US"/>
        </w:rPr>
      </w:pPr>
      <w:r w:rsidRPr="005C5561">
        <w:rPr>
          <w:rFonts w:asciiTheme="majorBidi" w:hAnsiTheme="majorBidi" w:cstheme="majorBidi"/>
          <w:sz w:val="24"/>
          <w:szCs w:val="24"/>
          <w:lang w:val="en-US"/>
        </w:rPr>
        <w:t>Zhao, D., Yang, D., &amp; Bernstein, M. S. (2025). Mapping the Spiral of Silence: Surveying Unspoken Opinions in Online Communities. </w:t>
      </w:r>
      <w:r w:rsidRPr="005C5561">
        <w:rPr>
          <w:rFonts w:asciiTheme="majorBidi" w:hAnsiTheme="majorBidi" w:cstheme="majorBidi"/>
          <w:i/>
          <w:iCs/>
          <w:sz w:val="24"/>
          <w:szCs w:val="24"/>
          <w:lang w:val="en-US"/>
        </w:rPr>
        <w:t>Proceedings of the 2026 CHI Conference on Human Factors in Computing Systems</w:t>
      </w:r>
      <w:r w:rsidRPr="005C5561">
        <w:rPr>
          <w:rFonts w:asciiTheme="majorBidi" w:hAnsiTheme="majorBidi" w:cstheme="majorBidi"/>
          <w:sz w:val="24"/>
          <w:szCs w:val="24"/>
          <w:lang w:val="en-US"/>
        </w:rPr>
        <w:t xml:space="preserve">. </w:t>
      </w:r>
    </w:p>
    <w:sectPr w:rsidR="00DB09A2" w:rsidRPr="00DA3E81" w:rsidSect="00F06905">
      <w:headerReference w:type="default" r:id="rId32"/>
      <w:footerReference w:type="default" r:id="rId33"/>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2AF" w:rsidRDefault="009272AF" w:rsidP="00E946C4">
      <w:pPr>
        <w:spacing w:line="240" w:lineRule="auto"/>
      </w:pPr>
      <w:r>
        <w:separator/>
      </w:r>
    </w:p>
  </w:endnote>
  <w:endnote w:type="continuationSeparator" w:id="1">
    <w:p w:rsidR="009272AF" w:rsidRDefault="009272AF" w:rsidP="00E946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FC"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rsidR="00F06905" w:rsidRPr="006F12F8"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r>
    <w:hyperlink r:id="rId1" w:history="1">
      <w:r w:rsidRPr="00B75323">
        <w:rPr>
          <w:rStyle w:val="Lienhypertexte"/>
          <w:rFonts w:ascii="Book Antiqua" w:hAnsi="Book Antiqua"/>
          <w:b/>
          <w:bCs/>
          <w:sz w:val="20"/>
          <w:szCs w:val="20"/>
        </w:rPr>
        <w:t>www.rimege.com</w:t>
      </w:r>
    </w:hyperlink>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2043CB"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2043CB" w:rsidRPr="00B0560A">
      <w:rPr>
        <w:rFonts w:ascii="Book Antiqua" w:hAnsi="Book Antiqua"/>
        <w:b/>
        <w:bCs/>
        <w:sz w:val="20"/>
        <w:szCs w:val="20"/>
      </w:rPr>
      <w:fldChar w:fldCharType="separate"/>
    </w:r>
    <w:r w:rsidR="00326AB7" w:rsidRPr="00326AB7">
      <w:rPr>
        <w:rFonts w:ascii="Book Antiqua" w:hAnsi="Book Antiqua"/>
        <w:b/>
        <w:noProof/>
        <w:sz w:val="20"/>
        <w:szCs w:val="20"/>
      </w:rPr>
      <w:t>37</w:t>
    </w:r>
    <w:r w:rsidR="002043CB" w:rsidRPr="00B0560A">
      <w:rPr>
        <w:rFonts w:ascii="Book Antiqua" w:hAnsi="Book Antiqua"/>
        <w:b/>
        <w:bCs/>
        <w:sz w:val="20"/>
        <w:szCs w:val="20"/>
      </w:rPr>
      <w:fldChar w:fldCharType="end"/>
    </w:r>
  </w:p>
  <w:p w:rsidR="00F06905" w:rsidRPr="006F12F8" w:rsidRDefault="00F06905" w:rsidP="00F0690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2AF" w:rsidRDefault="009272AF" w:rsidP="00E946C4">
      <w:pPr>
        <w:spacing w:line="240" w:lineRule="auto"/>
      </w:pPr>
      <w:r>
        <w:separator/>
      </w:r>
    </w:p>
  </w:footnote>
  <w:footnote w:type="continuationSeparator" w:id="1">
    <w:p w:rsidR="009272AF" w:rsidRDefault="009272AF" w:rsidP="00E946C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rsidR="00F06905" w:rsidRPr="002D6CAA" w:rsidRDefault="00F06905" w:rsidP="00F06905">
    <w:pPr>
      <w:tabs>
        <w:tab w:val="right" w:pos="9072"/>
      </w:tabs>
      <w:spacing w:line="276" w:lineRule="auto"/>
    </w:pPr>
    <w:r>
      <w:rPr>
        <w:rFonts w:ascii="Book Antiqua" w:hAnsi="Book Antiqua"/>
        <w:sz w:val="20"/>
      </w:rPr>
      <w:t xml:space="preserve">Volume </w:t>
    </w:r>
    <w:r w:rsidR="00065BD1">
      <w:rPr>
        <w:rFonts w:ascii="Book Antiqua" w:hAnsi="Book Antiqua"/>
        <w:sz w:val="20"/>
      </w:rPr>
      <w:t>xx</w:t>
    </w:r>
    <w:r>
      <w:rPr>
        <w:rFonts w:ascii="Book Antiqua" w:hAnsi="Book Antiqua"/>
        <w:sz w:val="20"/>
      </w:rPr>
      <w:t xml:space="preserve"> : Numéro </w:t>
    </w:r>
    <w:r w:rsidR="00065BD1">
      <w:rPr>
        <w:rFonts w:ascii="Book Antiqua" w:hAnsi="Book Antiqua"/>
        <w:sz w:val="20"/>
      </w:rPr>
      <w:t>yy</w:t>
    </w:r>
    <w:r w:rsidRPr="00811527">
      <w:tab/>
    </w:r>
  </w:p>
  <w:p w:rsidR="00F06905" w:rsidRPr="009A2F58" w:rsidRDefault="00F06905" w:rsidP="00F06905">
    <w:pPr>
      <w:pStyle w:val="En-tte"/>
      <w:spacing w:line="276" w:lineRule="auto"/>
      <w:ind w:left="-99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8"/>
  </w:num>
  <w:num w:numId="3">
    <w:abstractNumId w:val="5"/>
  </w:num>
  <w:num w:numId="4">
    <w:abstractNumId w:val="9"/>
  </w:num>
  <w:num w:numId="5">
    <w:abstractNumId w:val="3"/>
  </w:num>
  <w:num w:numId="6">
    <w:abstractNumId w:val="2"/>
  </w:num>
  <w:num w:numId="7">
    <w:abstractNumId w:val="1"/>
  </w:num>
  <w:num w:numId="8">
    <w:abstractNumId w:val="12"/>
  </w:num>
  <w:num w:numId="9">
    <w:abstractNumId w:val="4"/>
  </w:num>
  <w:num w:numId="10">
    <w:abstractNumId w:val="0"/>
  </w:num>
  <w:num w:numId="11">
    <w:abstractNumId w:val="11"/>
  </w:num>
  <w:num w:numId="12">
    <w:abstractNumId w:val="10"/>
  </w:num>
  <w:num w:numId="13">
    <w:abstractNumId w:val="7"/>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hdrShapeDefaults>
    <o:shapedefaults v:ext="edit" spidmax="8194"/>
  </w:hdrShapeDefaults>
  <w:footnotePr>
    <w:footnote w:id="0"/>
    <w:footnote w:id="1"/>
  </w:footnotePr>
  <w:endnotePr>
    <w:endnote w:id="0"/>
    <w:endnote w:id="1"/>
  </w:endnotePr>
  <w:compat>
    <w:useFELayout/>
  </w:compat>
  <w:rsids>
    <w:rsidRoot w:val="00547346"/>
    <w:rsid w:val="00000443"/>
    <w:rsid w:val="00001428"/>
    <w:rsid w:val="00001CB8"/>
    <w:rsid w:val="000032D8"/>
    <w:rsid w:val="00003578"/>
    <w:rsid w:val="000037CC"/>
    <w:rsid w:val="000057A3"/>
    <w:rsid w:val="00006432"/>
    <w:rsid w:val="00007532"/>
    <w:rsid w:val="00021CB8"/>
    <w:rsid w:val="0002356E"/>
    <w:rsid w:val="000241E9"/>
    <w:rsid w:val="00024B56"/>
    <w:rsid w:val="00026CC9"/>
    <w:rsid w:val="000278CF"/>
    <w:rsid w:val="00030B1C"/>
    <w:rsid w:val="00032A79"/>
    <w:rsid w:val="00033530"/>
    <w:rsid w:val="00034701"/>
    <w:rsid w:val="00035EE7"/>
    <w:rsid w:val="00035F4F"/>
    <w:rsid w:val="000410E3"/>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26D9"/>
    <w:rsid w:val="00094F01"/>
    <w:rsid w:val="0009684D"/>
    <w:rsid w:val="000A3BC3"/>
    <w:rsid w:val="000A3D29"/>
    <w:rsid w:val="000A711C"/>
    <w:rsid w:val="000B005A"/>
    <w:rsid w:val="000B4115"/>
    <w:rsid w:val="000B46C0"/>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4C7B"/>
    <w:rsid w:val="000D5A7A"/>
    <w:rsid w:val="000D7162"/>
    <w:rsid w:val="000D74CD"/>
    <w:rsid w:val="000E0710"/>
    <w:rsid w:val="000E0AF2"/>
    <w:rsid w:val="000E1892"/>
    <w:rsid w:val="000E1A16"/>
    <w:rsid w:val="000F3A66"/>
    <w:rsid w:val="000F41AF"/>
    <w:rsid w:val="001010A4"/>
    <w:rsid w:val="001047AC"/>
    <w:rsid w:val="00106590"/>
    <w:rsid w:val="001102C4"/>
    <w:rsid w:val="00111EC1"/>
    <w:rsid w:val="001213B3"/>
    <w:rsid w:val="001236B6"/>
    <w:rsid w:val="001244B3"/>
    <w:rsid w:val="0013171D"/>
    <w:rsid w:val="001339D9"/>
    <w:rsid w:val="001352AE"/>
    <w:rsid w:val="00135E52"/>
    <w:rsid w:val="00142390"/>
    <w:rsid w:val="0014296C"/>
    <w:rsid w:val="00143628"/>
    <w:rsid w:val="0015112E"/>
    <w:rsid w:val="00154062"/>
    <w:rsid w:val="001667D1"/>
    <w:rsid w:val="00166DEB"/>
    <w:rsid w:val="001674A6"/>
    <w:rsid w:val="00172C98"/>
    <w:rsid w:val="00175DC2"/>
    <w:rsid w:val="001812E1"/>
    <w:rsid w:val="00181BFE"/>
    <w:rsid w:val="00182C3C"/>
    <w:rsid w:val="0018646F"/>
    <w:rsid w:val="00187C9F"/>
    <w:rsid w:val="00191CA1"/>
    <w:rsid w:val="0019398E"/>
    <w:rsid w:val="0019529F"/>
    <w:rsid w:val="00197D1F"/>
    <w:rsid w:val="001A1ED1"/>
    <w:rsid w:val="001A3EDF"/>
    <w:rsid w:val="001A4468"/>
    <w:rsid w:val="001A5371"/>
    <w:rsid w:val="001B343A"/>
    <w:rsid w:val="001B5061"/>
    <w:rsid w:val="001C1B41"/>
    <w:rsid w:val="001C523E"/>
    <w:rsid w:val="001C7171"/>
    <w:rsid w:val="001C7614"/>
    <w:rsid w:val="001D12ED"/>
    <w:rsid w:val="001D22FA"/>
    <w:rsid w:val="001D53E2"/>
    <w:rsid w:val="001D6B3F"/>
    <w:rsid w:val="001E1338"/>
    <w:rsid w:val="001E2004"/>
    <w:rsid w:val="001E2BB2"/>
    <w:rsid w:val="001F19F3"/>
    <w:rsid w:val="002043CB"/>
    <w:rsid w:val="002079BD"/>
    <w:rsid w:val="0021024C"/>
    <w:rsid w:val="00213B40"/>
    <w:rsid w:val="00213BEE"/>
    <w:rsid w:val="002140DD"/>
    <w:rsid w:val="002213F2"/>
    <w:rsid w:val="00221F5B"/>
    <w:rsid w:val="00230C2C"/>
    <w:rsid w:val="00236204"/>
    <w:rsid w:val="00237B43"/>
    <w:rsid w:val="002423DB"/>
    <w:rsid w:val="00242DC0"/>
    <w:rsid w:val="002462E3"/>
    <w:rsid w:val="00254AF3"/>
    <w:rsid w:val="002562EF"/>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3C84"/>
    <w:rsid w:val="002960C3"/>
    <w:rsid w:val="002A2104"/>
    <w:rsid w:val="002A2CED"/>
    <w:rsid w:val="002A2D69"/>
    <w:rsid w:val="002A4C16"/>
    <w:rsid w:val="002A7D54"/>
    <w:rsid w:val="002B0090"/>
    <w:rsid w:val="002B20A0"/>
    <w:rsid w:val="002B268F"/>
    <w:rsid w:val="002C2534"/>
    <w:rsid w:val="002D0E67"/>
    <w:rsid w:val="002D14AA"/>
    <w:rsid w:val="002D312A"/>
    <w:rsid w:val="002E606A"/>
    <w:rsid w:val="002F0C1F"/>
    <w:rsid w:val="00300048"/>
    <w:rsid w:val="00300C20"/>
    <w:rsid w:val="00300D2F"/>
    <w:rsid w:val="00301D91"/>
    <w:rsid w:val="00304543"/>
    <w:rsid w:val="00306D3A"/>
    <w:rsid w:val="00307888"/>
    <w:rsid w:val="003106D4"/>
    <w:rsid w:val="00311048"/>
    <w:rsid w:val="00313D33"/>
    <w:rsid w:val="00316A58"/>
    <w:rsid w:val="003237AA"/>
    <w:rsid w:val="003249AD"/>
    <w:rsid w:val="00326AB7"/>
    <w:rsid w:val="00331574"/>
    <w:rsid w:val="00334148"/>
    <w:rsid w:val="003448C8"/>
    <w:rsid w:val="00346797"/>
    <w:rsid w:val="00365C87"/>
    <w:rsid w:val="003718DA"/>
    <w:rsid w:val="0037319A"/>
    <w:rsid w:val="003764AB"/>
    <w:rsid w:val="003816D0"/>
    <w:rsid w:val="00383104"/>
    <w:rsid w:val="0038344C"/>
    <w:rsid w:val="003836A8"/>
    <w:rsid w:val="003865B7"/>
    <w:rsid w:val="00387B54"/>
    <w:rsid w:val="003907EA"/>
    <w:rsid w:val="00393898"/>
    <w:rsid w:val="00393A17"/>
    <w:rsid w:val="003A46EC"/>
    <w:rsid w:val="003A4E27"/>
    <w:rsid w:val="003A61E6"/>
    <w:rsid w:val="003A6212"/>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1BF2"/>
    <w:rsid w:val="00413FC1"/>
    <w:rsid w:val="00415C1D"/>
    <w:rsid w:val="0042299C"/>
    <w:rsid w:val="004239DB"/>
    <w:rsid w:val="00423D08"/>
    <w:rsid w:val="004246FF"/>
    <w:rsid w:val="00424E7A"/>
    <w:rsid w:val="0044488A"/>
    <w:rsid w:val="00444C7C"/>
    <w:rsid w:val="004556D6"/>
    <w:rsid w:val="00455C17"/>
    <w:rsid w:val="004575D6"/>
    <w:rsid w:val="00460855"/>
    <w:rsid w:val="00463F94"/>
    <w:rsid w:val="00464DA9"/>
    <w:rsid w:val="00466341"/>
    <w:rsid w:val="00470E15"/>
    <w:rsid w:val="00471D32"/>
    <w:rsid w:val="00473152"/>
    <w:rsid w:val="004819C0"/>
    <w:rsid w:val="00491140"/>
    <w:rsid w:val="00495DC0"/>
    <w:rsid w:val="00496DD9"/>
    <w:rsid w:val="004A36AD"/>
    <w:rsid w:val="004A4939"/>
    <w:rsid w:val="004A525B"/>
    <w:rsid w:val="004B0096"/>
    <w:rsid w:val="004B10BA"/>
    <w:rsid w:val="004B1936"/>
    <w:rsid w:val="004B1981"/>
    <w:rsid w:val="004B30BB"/>
    <w:rsid w:val="004C0DAB"/>
    <w:rsid w:val="004C5149"/>
    <w:rsid w:val="004D14E1"/>
    <w:rsid w:val="004D43F7"/>
    <w:rsid w:val="004E485B"/>
    <w:rsid w:val="004E5C7E"/>
    <w:rsid w:val="004F2398"/>
    <w:rsid w:val="004F4F66"/>
    <w:rsid w:val="004F70F6"/>
    <w:rsid w:val="00500F16"/>
    <w:rsid w:val="005022C1"/>
    <w:rsid w:val="00503855"/>
    <w:rsid w:val="00511706"/>
    <w:rsid w:val="00512BD1"/>
    <w:rsid w:val="00513035"/>
    <w:rsid w:val="0052153A"/>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641"/>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5561"/>
    <w:rsid w:val="005C7150"/>
    <w:rsid w:val="005C773C"/>
    <w:rsid w:val="005C7807"/>
    <w:rsid w:val="005D0DF7"/>
    <w:rsid w:val="005D2650"/>
    <w:rsid w:val="005D5A66"/>
    <w:rsid w:val="005D6E19"/>
    <w:rsid w:val="005E1A28"/>
    <w:rsid w:val="005E49A6"/>
    <w:rsid w:val="00607F40"/>
    <w:rsid w:val="00612FFB"/>
    <w:rsid w:val="00622CF7"/>
    <w:rsid w:val="0062337B"/>
    <w:rsid w:val="00624064"/>
    <w:rsid w:val="00631F1A"/>
    <w:rsid w:val="006341F9"/>
    <w:rsid w:val="00634B4B"/>
    <w:rsid w:val="0063709B"/>
    <w:rsid w:val="0064003D"/>
    <w:rsid w:val="00640584"/>
    <w:rsid w:val="00643AF8"/>
    <w:rsid w:val="00653DBA"/>
    <w:rsid w:val="00654114"/>
    <w:rsid w:val="00654CFC"/>
    <w:rsid w:val="00654D38"/>
    <w:rsid w:val="006574D8"/>
    <w:rsid w:val="00662CD1"/>
    <w:rsid w:val="00670731"/>
    <w:rsid w:val="00671A40"/>
    <w:rsid w:val="006775F3"/>
    <w:rsid w:val="0067783E"/>
    <w:rsid w:val="00687B03"/>
    <w:rsid w:val="00691D0D"/>
    <w:rsid w:val="00691DE0"/>
    <w:rsid w:val="006929C3"/>
    <w:rsid w:val="0069493B"/>
    <w:rsid w:val="00694986"/>
    <w:rsid w:val="0069596F"/>
    <w:rsid w:val="006A1A39"/>
    <w:rsid w:val="006A5C64"/>
    <w:rsid w:val="006B1286"/>
    <w:rsid w:val="006B36E9"/>
    <w:rsid w:val="006B49CB"/>
    <w:rsid w:val="006C0AC4"/>
    <w:rsid w:val="006C121A"/>
    <w:rsid w:val="006C4B30"/>
    <w:rsid w:val="006D091A"/>
    <w:rsid w:val="006D4037"/>
    <w:rsid w:val="006D4677"/>
    <w:rsid w:val="006D7D4E"/>
    <w:rsid w:val="006E403D"/>
    <w:rsid w:val="006E4A6A"/>
    <w:rsid w:val="006E4C42"/>
    <w:rsid w:val="006E516E"/>
    <w:rsid w:val="006E6168"/>
    <w:rsid w:val="006F06BC"/>
    <w:rsid w:val="006F12F8"/>
    <w:rsid w:val="006F65D2"/>
    <w:rsid w:val="0070240C"/>
    <w:rsid w:val="00712D56"/>
    <w:rsid w:val="00714EAE"/>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44E17"/>
    <w:rsid w:val="00751020"/>
    <w:rsid w:val="00752188"/>
    <w:rsid w:val="00753E30"/>
    <w:rsid w:val="0075792B"/>
    <w:rsid w:val="00761937"/>
    <w:rsid w:val="007703B3"/>
    <w:rsid w:val="00772F29"/>
    <w:rsid w:val="00773321"/>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4E5E"/>
    <w:rsid w:val="00895206"/>
    <w:rsid w:val="00895C30"/>
    <w:rsid w:val="0089624F"/>
    <w:rsid w:val="008968E1"/>
    <w:rsid w:val="008A0120"/>
    <w:rsid w:val="008A0A68"/>
    <w:rsid w:val="008A1343"/>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E7C3C"/>
    <w:rsid w:val="008F1D8F"/>
    <w:rsid w:val="008F3457"/>
    <w:rsid w:val="008F41A0"/>
    <w:rsid w:val="008F534F"/>
    <w:rsid w:val="008F7121"/>
    <w:rsid w:val="00902ACF"/>
    <w:rsid w:val="00903CCE"/>
    <w:rsid w:val="009062CB"/>
    <w:rsid w:val="00907F28"/>
    <w:rsid w:val="00913796"/>
    <w:rsid w:val="009142D0"/>
    <w:rsid w:val="009147D0"/>
    <w:rsid w:val="00914C90"/>
    <w:rsid w:val="00916EC4"/>
    <w:rsid w:val="00921F2F"/>
    <w:rsid w:val="009224E5"/>
    <w:rsid w:val="009227DA"/>
    <w:rsid w:val="009240C1"/>
    <w:rsid w:val="009243C9"/>
    <w:rsid w:val="009260B7"/>
    <w:rsid w:val="009272AF"/>
    <w:rsid w:val="0093056E"/>
    <w:rsid w:val="009334F6"/>
    <w:rsid w:val="00933B2C"/>
    <w:rsid w:val="00934326"/>
    <w:rsid w:val="009347DE"/>
    <w:rsid w:val="00940F19"/>
    <w:rsid w:val="009410FB"/>
    <w:rsid w:val="0095005F"/>
    <w:rsid w:val="009522CC"/>
    <w:rsid w:val="0095286A"/>
    <w:rsid w:val="0095614E"/>
    <w:rsid w:val="00961761"/>
    <w:rsid w:val="00962A02"/>
    <w:rsid w:val="00962A25"/>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1D39"/>
    <w:rsid w:val="009A1D62"/>
    <w:rsid w:val="009A237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2BA3"/>
    <w:rsid w:val="00A25592"/>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1A59"/>
    <w:rsid w:val="00B42D7F"/>
    <w:rsid w:val="00B45112"/>
    <w:rsid w:val="00B47EBD"/>
    <w:rsid w:val="00B50C1C"/>
    <w:rsid w:val="00B55E22"/>
    <w:rsid w:val="00B56678"/>
    <w:rsid w:val="00B60830"/>
    <w:rsid w:val="00B61218"/>
    <w:rsid w:val="00B673B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09FB"/>
    <w:rsid w:val="00C22478"/>
    <w:rsid w:val="00C30792"/>
    <w:rsid w:val="00C33BDC"/>
    <w:rsid w:val="00C360FC"/>
    <w:rsid w:val="00C43C46"/>
    <w:rsid w:val="00C449BD"/>
    <w:rsid w:val="00C52E1A"/>
    <w:rsid w:val="00C53858"/>
    <w:rsid w:val="00C55633"/>
    <w:rsid w:val="00C57130"/>
    <w:rsid w:val="00C60530"/>
    <w:rsid w:val="00C610D2"/>
    <w:rsid w:val="00C61373"/>
    <w:rsid w:val="00C6236B"/>
    <w:rsid w:val="00C65E01"/>
    <w:rsid w:val="00C67D13"/>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08FC"/>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A058D"/>
    <w:rsid w:val="00DA3E81"/>
    <w:rsid w:val="00DB0786"/>
    <w:rsid w:val="00DB09A2"/>
    <w:rsid w:val="00DB1AE5"/>
    <w:rsid w:val="00DB1E51"/>
    <w:rsid w:val="00DB5BC6"/>
    <w:rsid w:val="00DB67E2"/>
    <w:rsid w:val="00DB737D"/>
    <w:rsid w:val="00DC161F"/>
    <w:rsid w:val="00DC1DD2"/>
    <w:rsid w:val="00DC38DD"/>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01CA"/>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77BA2"/>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1DD6"/>
    <w:rsid w:val="00EE4225"/>
    <w:rsid w:val="00EF42F2"/>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6EA7"/>
    <w:rsid w:val="00F577FB"/>
    <w:rsid w:val="00F717C1"/>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customStyle="1" w:styleId="UnresolvedMention">
    <w:name w:val="Unresolved Mention"/>
    <w:basedOn w:val="Policepardfaut"/>
    <w:uiPriority w:val="99"/>
    <w:semiHidden/>
    <w:unhideWhenUsed/>
    <w:rsid w:val="004A525B"/>
    <w:rPr>
      <w:color w:val="605E5C"/>
      <w:shd w:val="clear" w:color="auto" w:fill="E1DFDD"/>
    </w:rPr>
  </w:style>
  <w:style w:type="paragraph" w:styleId="Corpsdetexte">
    <w:name w:val="Body Text"/>
    <w:basedOn w:val="Normal"/>
    <w:link w:val="CorpsdetexteCar"/>
    <w:uiPriority w:val="99"/>
    <w:semiHidden/>
    <w:unhideWhenUsed/>
    <w:rsid w:val="00135E52"/>
    <w:pPr>
      <w:spacing w:after="120"/>
    </w:pPr>
  </w:style>
  <w:style w:type="character" w:customStyle="1" w:styleId="CorpsdetexteCar">
    <w:name w:val="Corps de texte Car"/>
    <w:basedOn w:val="Policepardfaut"/>
    <w:link w:val="Corpsdetexte"/>
    <w:uiPriority w:val="99"/>
    <w:semiHidden/>
    <w:rsid w:val="00135E52"/>
  </w:style>
  <w:style w:type="table" w:customStyle="1" w:styleId="TableNormal">
    <w:name w:val="Table Normal"/>
    <w:uiPriority w:val="2"/>
    <w:semiHidden/>
    <w:unhideWhenUsed/>
    <w:qFormat/>
    <w:rsid w:val="003764AB"/>
    <w:pPr>
      <w:spacing w:before="90" w:line="240" w:lineRule="auto"/>
      <w:ind w:left="215" w:right="232"/>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64AB"/>
    <w:pPr>
      <w:spacing w:before="90" w:line="279" w:lineRule="exact"/>
      <w:ind w:left="215" w:right="232"/>
      <w:jc w:val="center"/>
    </w:pPr>
    <w:rPr>
      <w:rFonts w:ascii="Times New Roman" w:eastAsia="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294141455">
      <w:bodyDiv w:val="1"/>
      <w:marLeft w:val="0"/>
      <w:marRight w:val="0"/>
      <w:marTop w:val="0"/>
      <w:marBottom w:val="0"/>
      <w:divBdr>
        <w:top w:val="none" w:sz="0" w:space="0" w:color="auto"/>
        <w:left w:val="none" w:sz="0" w:space="0" w:color="auto"/>
        <w:bottom w:val="none" w:sz="0" w:space="0" w:color="auto"/>
        <w:right w:val="none" w:sz="0" w:space="0" w:color="auto"/>
      </w:divBdr>
    </w:div>
    <w:div w:id="648437639">
      <w:bodyDiv w:val="1"/>
      <w:marLeft w:val="0"/>
      <w:marRight w:val="0"/>
      <w:marTop w:val="0"/>
      <w:marBottom w:val="0"/>
      <w:divBdr>
        <w:top w:val="none" w:sz="0" w:space="0" w:color="auto"/>
        <w:left w:val="none" w:sz="0" w:space="0" w:color="auto"/>
        <w:bottom w:val="none" w:sz="0" w:space="0" w:color="auto"/>
        <w:right w:val="none" w:sz="0" w:space="0" w:color="auto"/>
      </w:divBdr>
    </w:div>
    <w:div w:id="762533272">
      <w:bodyDiv w:val="1"/>
      <w:marLeft w:val="0"/>
      <w:marRight w:val="0"/>
      <w:marTop w:val="0"/>
      <w:marBottom w:val="0"/>
      <w:divBdr>
        <w:top w:val="none" w:sz="0" w:space="0" w:color="auto"/>
        <w:left w:val="none" w:sz="0" w:space="0" w:color="auto"/>
        <w:bottom w:val="none" w:sz="0" w:space="0" w:color="auto"/>
        <w:right w:val="none" w:sz="0" w:space="0" w:color="auto"/>
      </w:divBdr>
    </w:div>
    <w:div w:id="850294960">
      <w:bodyDiv w:val="1"/>
      <w:marLeft w:val="0"/>
      <w:marRight w:val="0"/>
      <w:marTop w:val="0"/>
      <w:marBottom w:val="0"/>
      <w:divBdr>
        <w:top w:val="none" w:sz="0" w:space="0" w:color="auto"/>
        <w:left w:val="none" w:sz="0" w:space="0" w:color="auto"/>
        <w:bottom w:val="none" w:sz="0" w:space="0" w:color="auto"/>
        <w:right w:val="none" w:sz="0" w:space="0" w:color="auto"/>
      </w:divBdr>
    </w:div>
    <w:div w:id="893272040">
      <w:bodyDiv w:val="1"/>
      <w:marLeft w:val="0"/>
      <w:marRight w:val="0"/>
      <w:marTop w:val="0"/>
      <w:marBottom w:val="0"/>
      <w:divBdr>
        <w:top w:val="none" w:sz="0" w:space="0" w:color="auto"/>
        <w:left w:val="none" w:sz="0" w:space="0" w:color="auto"/>
        <w:bottom w:val="none" w:sz="0" w:space="0" w:color="auto"/>
        <w:right w:val="none" w:sz="0" w:space="0" w:color="auto"/>
      </w:divBdr>
    </w:div>
    <w:div w:id="906644800">
      <w:bodyDiv w:val="1"/>
      <w:marLeft w:val="0"/>
      <w:marRight w:val="0"/>
      <w:marTop w:val="0"/>
      <w:marBottom w:val="0"/>
      <w:divBdr>
        <w:top w:val="none" w:sz="0" w:space="0" w:color="auto"/>
        <w:left w:val="none" w:sz="0" w:space="0" w:color="auto"/>
        <w:bottom w:val="none" w:sz="0" w:space="0" w:color="auto"/>
        <w:right w:val="none" w:sz="0" w:space="0" w:color="auto"/>
      </w:divBdr>
    </w:div>
    <w:div w:id="182762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a.kalai@fesgs.usf.tn" TargetMode="External"/><Relationship Id="rId13" Type="http://schemas.openxmlformats.org/officeDocument/2006/relationships/hyperlink" Target="https://consensus.app/papers/supporting-opinions-to-fit-in-a-spiral-of-silencetheoretic-haug-maier/f934cee8cf7950259347350d718f38ea/" TargetMode="External"/><Relationship Id="rId18" Type="http://schemas.openxmlformats.org/officeDocument/2006/relationships/hyperlink" Target="https://consensus.app/papers/its-going-to-be-out-there-for-a-long-time-the-influence-of-neubaum/751634753a0858138af5580e47c2d501/" TargetMode="External"/><Relationship Id="rId26" Type="http://schemas.openxmlformats.org/officeDocument/2006/relationships/hyperlink" Target="https://consensus.app/papers/mapping-the-electronic-wordofmouth-ewom-research-a-donthu-kumar/0843236a65d45b9eb62e2f23adabf2c1/" TargetMode="External"/><Relationship Id="rId3" Type="http://schemas.openxmlformats.org/officeDocument/2006/relationships/styles" Target="styles.xml"/><Relationship Id="rId21" Type="http://schemas.openxmlformats.org/officeDocument/2006/relationships/hyperlink" Target="https://consensus.app/papers/its-going-to-be-out-there-for-a-long-time-the-influence-of-neubaum/751634753a0858138af5580e47c2d5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sensus.app/papers/wordofmouth-engagement-in-online-social-networks-anastasiei-dospinescu/02e48ec0722054d88f77be8ac29a4911/" TargetMode="External"/><Relationship Id="rId17" Type="http://schemas.openxmlformats.org/officeDocument/2006/relationships/hyperlink" Target="https://consensus.app/papers/online-firestorms-in-social-media-comparative-research-kim-sung/9205185b3f96543fa78e6ecf81044eb2/" TargetMode="External"/><Relationship Id="rId25" Type="http://schemas.openxmlformats.org/officeDocument/2006/relationships/hyperlink" Target="https://consensus.app/papers/perceiving-online-public-opinion-the-impact-of-facebook-leong-ho/0e8d942880465c0891567f9f8f77a2e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nsensus.app/papers/a-click-is-worth-a-thousand-words-probing-the-predictors-of-wu-oeldorf-hirsch/aa9e47adb103509085f912aa199900ec/" TargetMode="External"/><Relationship Id="rId20" Type="http://schemas.openxmlformats.org/officeDocument/2006/relationships/hyperlink" Target="https://consensus.app/papers/understanding-the-drivers-and-outcomes-of-ideologically-chan-lee/7fc9ffb8e89f5840aa6479dffcbf4736/" TargetMode="External"/><Relationship Id="rId29" Type="http://schemas.openxmlformats.org/officeDocument/2006/relationships/hyperlink" Target="https://consensus.app/papers/understanding-the-drivers-and-outcomes-of-ideologically-chan-lee/7fc9ffb8e89f5840aa6479dffcbf47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ensus.app/papers/its-going-to-be-out-there-for-a-long-time-the-influence-of-neubaum/751634753a0858138af5580e47c2d501/" TargetMode="External"/><Relationship Id="rId24" Type="http://schemas.openxmlformats.org/officeDocument/2006/relationships/hyperlink" Target="https://consensus.app/papers/perceived-social-sanctions-and-deindividuation-mustafa-cetindere/a9db3b3ba8fd5233aa125cf6dadd69cc/"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onsensus.app/papers/wordofmouth-engagement-in-online-social-networks-anastasiei-dospinescu/02e48ec0722054d88f77be8ac29a4911/" TargetMode="External"/><Relationship Id="rId23" Type="http://schemas.openxmlformats.org/officeDocument/2006/relationships/hyperlink" Target="https://consensus.app/papers/supporting-opinions-to-fit-in-a-spiral-of-silencetheoretic-haug-maier/f934cee8cf7950259347350d718f38ea/" TargetMode="External"/><Relationship Id="rId28" Type="http://schemas.openxmlformats.org/officeDocument/2006/relationships/hyperlink" Target="https://consensus.app/papers/mapping-the-spiral-of-silence-surveying-unspoken-opinions-zhao-yang/a537440bbd54557b989c1a9788f52b99/" TargetMode="External"/><Relationship Id="rId10" Type="http://schemas.openxmlformats.org/officeDocument/2006/relationships/image" Target="media/image1.png"/><Relationship Id="rId19" Type="http://schemas.openxmlformats.org/officeDocument/2006/relationships/hyperlink" Target="https://consensus.app/papers/online-firestorms-in-social-media-comparative-research-kim-sung/9205185b3f96543fa78e6ecf81044eb2/"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m.khemakhem@gmail.com" TargetMode="External"/><Relationship Id="rId14" Type="http://schemas.openxmlformats.org/officeDocument/2006/relationships/hyperlink" Target="https://consensus.app/papers/online-firestorms-in-social-media-comparative-research-kim-sung/9205185b3f96543fa78e6ecf81044eb2/" TargetMode="External"/><Relationship Id="rId22" Type="http://schemas.openxmlformats.org/officeDocument/2006/relationships/hyperlink" Target="https://consensus.app/papers/wordofmouth-engagement-in-online-social-networks-anastasiei-dospinescu/02e48ec0722054d88f77be8ac29a4911/" TargetMode="External"/><Relationship Id="rId27" Type="http://schemas.openxmlformats.org/officeDocument/2006/relationships/hyperlink" Target="https://consensus.app/papers/wordofmouth-engagement-in-online-social-networks-anastasiei-dospinescu/02e48ec0722054d88f77be8ac29a4911/" TargetMode="External"/><Relationship Id="rId30" Type="http://schemas.openxmlformats.org/officeDocument/2006/relationships/hyperlink" Target="https://consensus.app/papers/wordofmouth-engagement-in-online-social-networks-anastasiei-dospinescu/02e48ec0722054d88f77be8ac29a4911/"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6D277-04A1-473F-8D61-1C778B3FB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37</Pages>
  <Words>14869</Words>
  <Characters>81783</Characters>
  <Application>Microsoft Office Word</Application>
  <DocSecurity>0</DocSecurity>
  <Lines>681</Lines>
  <Paragraphs>192</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96460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users1</cp:lastModifiedBy>
  <cp:revision>138</cp:revision>
  <cp:lastPrinted>2018-02-14T02:59:00Z</cp:lastPrinted>
  <dcterms:created xsi:type="dcterms:W3CDTF">2020-12-25T11:36:00Z</dcterms:created>
  <dcterms:modified xsi:type="dcterms:W3CDTF">2026-06-19T08:49:00Z</dcterms:modified>
</cp:coreProperties>
</file>